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04" w:rsidRDefault="00537204">
      <w:pPr>
        <w:pStyle w:val="Title"/>
        <w:jc w:val="left"/>
        <w:rPr>
          <w:sz w:val="44"/>
        </w:rPr>
      </w:pPr>
      <w:bookmarkStart w:id="0" w:name="Year"/>
      <w:bookmarkStart w:id="1" w:name="Title"/>
    </w:p>
    <w:p w:rsidR="000D6541" w:rsidRDefault="0077612D">
      <w:pPr>
        <w:pStyle w:val="Title"/>
        <w:jc w:val="left"/>
        <w:rPr>
          <w:sz w:val="44"/>
        </w:rPr>
      </w:pPr>
      <w:r>
        <w:rPr>
          <w:noProof/>
          <w:sz w:val="44"/>
        </w:rPr>
        <w:drawing>
          <wp:anchor distT="0" distB="0" distL="114300" distR="114300" simplePos="0" relativeHeight="251628032" behindDoc="0" locked="0" layoutInCell="1" allowOverlap="1">
            <wp:simplePos x="0" y="0"/>
            <wp:positionH relativeFrom="column">
              <wp:posOffset>-114300</wp:posOffset>
            </wp:positionH>
            <wp:positionV relativeFrom="paragraph">
              <wp:posOffset>-266700</wp:posOffset>
            </wp:positionV>
            <wp:extent cx="1095375" cy="1066800"/>
            <wp:effectExtent l="19050" t="0" r="9525" b="0"/>
            <wp:wrapSquare wrapText="bothSides"/>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a:srcRect/>
                    <a:stretch>
                      <a:fillRect/>
                    </a:stretch>
                  </pic:blipFill>
                  <pic:spPr bwMode="auto">
                    <a:xfrm>
                      <a:off x="0" y="0"/>
                      <a:ext cx="1095375" cy="1066800"/>
                    </a:xfrm>
                    <a:prstGeom prst="rect">
                      <a:avLst/>
                    </a:prstGeom>
                    <a:noFill/>
                    <a:ln w="9525">
                      <a:noFill/>
                      <a:miter lim="800000"/>
                      <a:headEnd/>
                      <a:tailEnd/>
                    </a:ln>
                  </pic:spPr>
                </pic:pic>
              </a:graphicData>
            </a:graphic>
          </wp:anchor>
        </w:drawing>
      </w:r>
      <w:bookmarkEnd w:id="0"/>
      <w:r w:rsidR="00F64CCA">
        <w:rPr>
          <w:sz w:val="44"/>
        </w:rPr>
        <w:t>F</w:t>
      </w:r>
      <w:r>
        <w:rPr>
          <w:sz w:val="44"/>
        </w:rPr>
        <w:t>irst</w:t>
      </w:r>
      <w:r w:rsidR="000D6541">
        <w:rPr>
          <w:sz w:val="44"/>
        </w:rPr>
        <w:t xml:space="preserve"> Program Year</w:t>
      </w:r>
      <w:r w:rsidR="005428C4">
        <w:rPr>
          <w:sz w:val="44"/>
        </w:rPr>
        <w:t xml:space="preserve"> </w:t>
      </w:r>
      <w:r>
        <w:rPr>
          <w:sz w:val="44"/>
        </w:rPr>
        <w:t xml:space="preserve">2010 </w:t>
      </w:r>
      <w:bookmarkEnd w:id="1"/>
    </w:p>
    <w:p w:rsidR="000D6541" w:rsidRDefault="000D6541">
      <w:r>
        <w:rPr>
          <w:szCs w:val="20"/>
        </w:rPr>
        <w:t>Consolidated Annual Performance and Evaluation Report includes Narrative Responses to CAPER questions that CDBG, HOME, HOPWA, and ESG grantees must respond to each year in order to be compliant with the Consolidated Planning Regulations. The Executive Summary narratives are optional.</w:t>
      </w:r>
      <w:r>
        <w:t xml:space="preserve"> </w:t>
      </w:r>
    </w:p>
    <w:p w:rsidR="000D6541" w:rsidRDefault="000D6541"/>
    <w:p w:rsidR="000D6541" w:rsidRDefault="000D6541">
      <w:r>
        <w:rPr>
          <w:color w:val="000000"/>
        </w:rPr>
        <w:t>The grantee must submit an updated Financial Summary Report (PR26).</w:t>
      </w:r>
    </w:p>
    <w:p w:rsidR="000D6541" w:rsidRDefault="000D6541">
      <w:pPr>
        <w:pStyle w:val="Heading6"/>
      </w:pPr>
      <w:bookmarkStart w:id="2" w:name="General"/>
      <w:r>
        <w:t>GENERAL</w:t>
      </w:r>
      <w:bookmarkEnd w:id="2"/>
    </w:p>
    <w:p w:rsidR="000D6541" w:rsidRDefault="000D6541">
      <w:pPr>
        <w:pStyle w:val="Heading1"/>
      </w:pPr>
      <w:bookmarkStart w:id="3" w:name="ExecutiveSummary"/>
      <w:r>
        <w:t>Executive Summary</w:t>
      </w:r>
      <w:bookmarkEnd w:id="3"/>
    </w:p>
    <w:p w:rsidR="000D6541" w:rsidRDefault="000D6541">
      <w:r>
        <w:t xml:space="preserve">This module is optional but encouraged.  </w:t>
      </w:r>
      <w:r w:rsidR="00587616">
        <w:t>P</w:t>
      </w:r>
      <w:r>
        <w:t>rovide a brief overview that includes major initiatives and highlights that were proposed and executed throughout the first year.</w:t>
      </w:r>
    </w:p>
    <w:p w:rsidR="000D6541" w:rsidRDefault="000D6541"/>
    <w:p w:rsidR="000D6541" w:rsidRDefault="0021486B">
      <w:bookmarkStart w:id="4" w:name="ProgramYear"/>
      <w:r>
        <w:rPr>
          <w:b/>
        </w:rPr>
        <w:t xml:space="preserve">Program Year </w:t>
      </w:r>
      <w:r w:rsidR="002A0B82">
        <w:rPr>
          <w:b/>
        </w:rPr>
        <w:t>5</w:t>
      </w:r>
      <w:r w:rsidR="000D6541" w:rsidRPr="00971CB0">
        <w:rPr>
          <w:b/>
        </w:rPr>
        <w:t xml:space="preserve"> </w:t>
      </w:r>
      <w:bookmarkEnd w:id="4"/>
      <w:r w:rsidR="000D6541" w:rsidRPr="00971CB0">
        <w:rPr>
          <w:b/>
        </w:rPr>
        <w:t>CAPER Executive Summary response</w:t>
      </w:r>
      <w:r w:rsidR="000D6541">
        <w:t>:</w:t>
      </w:r>
    </w:p>
    <w:p w:rsidR="00190F49" w:rsidRDefault="00190F49" w:rsidP="00190F49">
      <w:r>
        <w:t xml:space="preserve">The City of Niagara Falls prepares </w:t>
      </w:r>
      <w:r w:rsidR="00587616">
        <w:t>a</w:t>
      </w:r>
      <w:r>
        <w:t xml:space="preserve"> Consolidated Plan and Strategy to fulfill the requirements embodied in the Comprehensive Housing Affordability Strategy (CHAS) and </w:t>
      </w:r>
      <w:r w:rsidR="00587616">
        <w:t>r</w:t>
      </w:r>
      <w:r>
        <w:t>equirements in the National Affordable Housing Act (NAHA).  The intent of the Consolidated Plan is to:</w:t>
      </w:r>
    </w:p>
    <w:p w:rsidR="00190F49" w:rsidRDefault="00190F49" w:rsidP="00150C5D">
      <w:pPr>
        <w:numPr>
          <w:ilvl w:val="0"/>
          <w:numId w:val="18"/>
        </w:numPr>
      </w:pPr>
      <w:r>
        <w:t>promote citizen participation and the development of local priority needs and objectives by providing comprehensive information that is easy to understand;</w:t>
      </w:r>
    </w:p>
    <w:p w:rsidR="00190F49" w:rsidRDefault="00190F49" w:rsidP="00150C5D">
      <w:pPr>
        <w:numPr>
          <w:ilvl w:val="0"/>
          <w:numId w:val="18"/>
        </w:numPr>
      </w:pPr>
      <w:r>
        <w:t>coordinate the requirements in such a manner as to achieve the purposes of the Acts and to simplify the process of requesting and obtaining federal funds;</w:t>
      </w:r>
    </w:p>
    <w:p w:rsidR="00190F49" w:rsidRDefault="00190F49" w:rsidP="00150C5D">
      <w:pPr>
        <w:numPr>
          <w:ilvl w:val="0"/>
          <w:numId w:val="18"/>
        </w:numPr>
      </w:pPr>
      <w:r>
        <w:t>promote the development of an action plan that provides the basis for assessing performance; and</w:t>
      </w:r>
    </w:p>
    <w:p w:rsidR="00190F49" w:rsidRDefault="00190F49" w:rsidP="00150C5D">
      <w:pPr>
        <w:numPr>
          <w:ilvl w:val="0"/>
          <w:numId w:val="18"/>
        </w:numPr>
      </w:pPr>
      <w:r>
        <w:t>encourage consultation with public</w:t>
      </w:r>
      <w:r w:rsidR="00F43C7A">
        <w:t>/</w:t>
      </w:r>
      <w:r>
        <w:t xml:space="preserve">private agencies to identify shared needs </w:t>
      </w:r>
    </w:p>
    <w:p w:rsidR="00190F49" w:rsidRDefault="00190F49" w:rsidP="00190F49"/>
    <w:p w:rsidR="00190F49" w:rsidRDefault="00190F49" w:rsidP="00190F49">
      <w:r>
        <w:t xml:space="preserve">The Act requires that in order to obtain Federal Housing and Urban Development (HUD) funds, local governments must have an approved Consolidated Plan and Strategy.  The City of Niagara Falls must describe its housing needs and market conditions and set out a 5-year strategy that establishes priorities for addressing those needs, identify anticipated resources to be available, and to establish a one-year investment plan.  The Consolidated Plan is a consolidated process for three entitlement formula grant programs:  Community Development Block Grant (CDBG), HOME Investment Partnership Program (HOME) and Emergency Shelter Grant (ESG).  </w:t>
      </w:r>
    </w:p>
    <w:p w:rsidR="00190F49" w:rsidRDefault="00190F49" w:rsidP="00190F49"/>
    <w:p w:rsidR="00190F49" w:rsidRDefault="00190F49" w:rsidP="00190F49">
      <w:r>
        <w:t xml:space="preserve">The Consolidated Annual Performance and Evaluation Report (CAPER) </w:t>
      </w:r>
      <w:r w:rsidR="00AD0C53">
        <w:t>provides a summary of</w:t>
      </w:r>
      <w:r>
        <w:t xml:space="preserve"> the City’s progress in carrying out the annual Consolidated Plan and an opportunity to assess its annual performance in relationship to its overall five-year Consolidated Plan priorities.</w:t>
      </w:r>
    </w:p>
    <w:p w:rsidR="00190F49" w:rsidRDefault="00190F49" w:rsidP="00190F49"/>
    <w:p w:rsidR="00190F49" w:rsidRDefault="00190F49" w:rsidP="00190F49">
      <w:r w:rsidRPr="008E7CE4">
        <w:rPr>
          <w:u w:val="single"/>
        </w:rPr>
        <w:t>Covered Period of Performance</w:t>
      </w:r>
      <w:r w:rsidR="00971CB0">
        <w:t>:</w:t>
      </w:r>
    </w:p>
    <w:p w:rsidR="00190F49" w:rsidRDefault="00190F49" w:rsidP="00190F49">
      <w:r>
        <w:t xml:space="preserve">The </w:t>
      </w:r>
      <w:r w:rsidR="00A46CF6">
        <w:t xml:space="preserve">City of Niagara Falls’ </w:t>
      </w:r>
      <w:r>
        <w:t xml:space="preserve">Consolidated Annual Plan Performance and Evaluation Report includes </w:t>
      </w:r>
      <w:r w:rsidR="00AD0C53">
        <w:t>an activity description</w:t>
      </w:r>
      <w:r>
        <w:t xml:space="preserve"> for the 20</w:t>
      </w:r>
      <w:r w:rsidR="0077612D">
        <w:t>10</w:t>
      </w:r>
      <w:r>
        <w:t xml:space="preserve"> Fiscal Year – January 1, 20</w:t>
      </w:r>
      <w:r w:rsidR="0077612D">
        <w:t>10</w:t>
      </w:r>
      <w:r>
        <w:t xml:space="preserve"> through December 31, 20</w:t>
      </w:r>
      <w:r w:rsidR="0077612D">
        <w:t>10</w:t>
      </w:r>
      <w:r>
        <w:t>.</w:t>
      </w:r>
      <w:r w:rsidR="00587616">
        <w:t xml:space="preserve">  It</w:t>
      </w:r>
      <w:r>
        <w:t xml:space="preserve"> must be </w:t>
      </w:r>
      <w:r w:rsidR="00AD0C53">
        <w:t>submitted to</w:t>
      </w:r>
      <w:r>
        <w:t xml:space="preserve"> the U.S. Department of </w:t>
      </w:r>
      <w:r w:rsidR="00587616">
        <w:t>H</w:t>
      </w:r>
      <w:r w:rsidR="00AD0C53">
        <w:t>ousing and Urban Development</w:t>
      </w:r>
      <w:r>
        <w:t xml:space="preserve"> no later than March 3</w:t>
      </w:r>
      <w:r w:rsidR="002E0CDD">
        <w:t>1</w:t>
      </w:r>
      <w:r>
        <w:t>, 20</w:t>
      </w:r>
      <w:r w:rsidR="002E0CDD">
        <w:t>1</w:t>
      </w:r>
      <w:r w:rsidR="0077612D">
        <w:t>1</w:t>
      </w:r>
      <w:r>
        <w:t>.</w:t>
      </w:r>
    </w:p>
    <w:p w:rsidR="00190F49" w:rsidRDefault="00190F49" w:rsidP="00190F49"/>
    <w:p w:rsidR="00190F49" w:rsidRPr="00971CB0" w:rsidRDefault="00190F49" w:rsidP="00190F49">
      <w:r w:rsidRPr="008E7CE4">
        <w:rPr>
          <w:u w:val="single"/>
        </w:rPr>
        <w:t>Citizen Participation</w:t>
      </w:r>
      <w:r w:rsidR="00971CB0">
        <w:t>:</w:t>
      </w:r>
    </w:p>
    <w:p w:rsidR="00BE111B" w:rsidRDefault="00190F49" w:rsidP="00190F49">
      <w:pPr>
        <w:sectPr w:rsidR="00BE111B" w:rsidSect="006B471D">
          <w:headerReference w:type="default" r:id="rId9"/>
          <w:footerReference w:type="default" r:id="rId10"/>
          <w:headerReference w:type="first" r:id="rId11"/>
          <w:footerReference w:type="first" r:id="rId12"/>
          <w:pgSz w:w="12240" w:h="15840"/>
          <w:pgMar w:top="1584" w:right="1152" w:bottom="1440" w:left="1152" w:header="720" w:footer="720" w:gutter="0"/>
          <w:cols w:space="720"/>
          <w:titlePg/>
          <w:docGrid w:linePitch="360"/>
        </w:sectPr>
      </w:pPr>
      <w:r>
        <w:t>The C</w:t>
      </w:r>
      <w:r w:rsidR="00587616">
        <w:t>APERS</w:t>
      </w:r>
      <w:r>
        <w:t xml:space="preserve"> Report was made available for public comment on March 1</w:t>
      </w:r>
      <w:r w:rsidR="002E0CDD">
        <w:t>5</w:t>
      </w:r>
      <w:r>
        <w:t>, 20</w:t>
      </w:r>
      <w:r w:rsidR="0077612D">
        <w:t>1</w:t>
      </w:r>
      <w:r w:rsidR="008814B9">
        <w:t>1</w:t>
      </w:r>
      <w:r>
        <w:t xml:space="preserve"> at a public hearing </w:t>
      </w:r>
      <w:r w:rsidR="00AD0C53">
        <w:t xml:space="preserve">held </w:t>
      </w:r>
      <w:r>
        <w:t xml:space="preserve">at 6:00 P.M. at the Carnegie Building, 1022 Main Street, Niagara Falls, </w:t>
      </w:r>
      <w:r w:rsidR="00587616">
        <w:t>NY.</w:t>
      </w:r>
      <w:r>
        <w:t xml:space="preserve">  Advertisements notifying the public of the hearing and of the availability of the </w:t>
      </w:r>
      <w:r w:rsidR="00AD0C53">
        <w:t xml:space="preserve">full </w:t>
      </w:r>
      <w:r>
        <w:t>report appeared in the Niagara Gazette on February 2</w:t>
      </w:r>
      <w:r w:rsidR="008814B9">
        <w:t>8</w:t>
      </w:r>
      <w:r>
        <w:t>, 20</w:t>
      </w:r>
      <w:r w:rsidR="002E0CDD">
        <w:t>1</w:t>
      </w:r>
      <w:r w:rsidR="0077612D">
        <w:t>1</w:t>
      </w:r>
      <w:r>
        <w:t>.  Public comments received will be incorporated into the CAPER submitted to HUD</w:t>
      </w:r>
      <w:r w:rsidR="00587616">
        <w:t>.</w:t>
      </w:r>
    </w:p>
    <w:tbl>
      <w:tblPr>
        <w:tblW w:w="10652" w:type="dxa"/>
        <w:tblInd w:w="93" w:type="dxa"/>
        <w:tblLook w:val="0000"/>
      </w:tblPr>
      <w:tblGrid>
        <w:gridCol w:w="2242"/>
        <w:gridCol w:w="1023"/>
        <w:gridCol w:w="945"/>
        <w:gridCol w:w="1319"/>
        <w:gridCol w:w="945"/>
        <w:gridCol w:w="945"/>
        <w:gridCol w:w="656"/>
        <w:gridCol w:w="945"/>
        <w:gridCol w:w="656"/>
        <w:gridCol w:w="976"/>
      </w:tblGrid>
      <w:tr w:rsidR="001E217E" w:rsidRPr="00C6716C">
        <w:trPr>
          <w:trHeight w:val="321"/>
        </w:trPr>
        <w:tc>
          <w:tcPr>
            <w:tcW w:w="10652" w:type="dxa"/>
            <w:gridSpan w:val="10"/>
            <w:tcBorders>
              <w:top w:val="nil"/>
              <w:left w:val="nil"/>
              <w:bottom w:val="nil"/>
              <w:right w:val="nil"/>
            </w:tcBorders>
            <w:shd w:val="clear" w:color="auto" w:fill="auto"/>
            <w:noWrap/>
            <w:vAlign w:val="bottom"/>
          </w:tcPr>
          <w:p w:rsidR="001E217E" w:rsidRPr="008E219F" w:rsidRDefault="00B16D05" w:rsidP="001E217E">
            <w:pPr>
              <w:jc w:val="center"/>
              <w:rPr>
                <w:rFonts w:ascii="Times New Roman" w:hAnsi="Times New Roman"/>
                <w:b/>
                <w:bCs/>
                <w:sz w:val="24"/>
              </w:rPr>
            </w:pPr>
            <w:r w:rsidRPr="008E219F">
              <w:rPr>
                <w:rFonts w:ascii="Times New Roman" w:hAnsi="Times New Roman"/>
                <w:b/>
                <w:bCs/>
                <w:sz w:val="24"/>
              </w:rPr>
              <w:lastRenderedPageBreak/>
              <w:t xml:space="preserve">CITIZENS </w:t>
            </w:r>
            <w:r w:rsidR="001E217E" w:rsidRPr="008E219F">
              <w:rPr>
                <w:rFonts w:ascii="Times New Roman" w:hAnsi="Times New Roman"/>
                <w:b/>
                <w:bCs/>
                <w:sz w:val="24"/>
              </w:rPr>
              <w:t>SUMMARY REPORT</w:t>
            </w:r>
          </w:p>
          <w:p w:rsidR="001E217E" w:rsidRPr="00C6716C" w:rsidRDefault="001E217E" w:rsidP="0077612D">
            <w:pPr>
              <w:jc w:val="center"/>
              <w:rPr>
                <w:rFonts w:ascii="Times New Roman" w:hAnsi="Times New Roman"/>
                <w:b/>
                <w:bCs/>
                <w:sz w:val="24"/>
              </w:rPr>
            </w:pPr>
            <w:r w:rsidRPr="008E219F">
              <w:rPr>
                <w:rFonts w:ascii="Times New Roman" w:hAnsi="Times New Roman"/>
                <w:b/>
                <w:bCs/>
                <w:sz w:val="24"/>
              </w:rPr>
              <w:t xml:space="preserve">FY' </w:t>
            </w:r>
            <w:r w:rsidR="00C95C23" w:rsidRPr="008E219F">
              <w:rPr>
                <w:rFonts w:ascii="Times New Roman" w:hAnsi="Times New Roman"/>
                <w:b/>
                <w:bCs/>
                <w:sz w:val="24"/>
              </w:rPr>
              <w:t>20</w:t>
            </w:r>
            <w:r w:rsidR="0077612D">
              <w:rPr>
                <w:rFonts w:ascii="Times New Roman" w:hAnsi="Times New Roman"/>
                <w:b/>
                <w:bCs/>
                <w:sz w:val="24"/>
              </w:rPr>
              <w:t>10</w:t>
            </w:r>
            <w:r w:rsidRPr="008E219F">
              <w:rPr>
                <w:rFonts w:ascii="Times New Roman" w:hAnsi="Times New Roman"/>
                <w:b/>
                <w:bCs/>
                <w:sz w:val="24"/>
              </w:rPr>
              <w:t xml:space="preserve"> RESOURCES AND PROGRAM ACCOMPLISHMENTS</w:t>
            </w:r>
          </w:p>
        </w:tc>
      </w:tr>
      <w:tr w:rsidR="001E217E" w:rsidRPr="00C6716C">
        <w:trPr>
          <w:trHeight w:val="245"/>
        </w:trPr>
        <w:tc>
          <w:tcPr>
            <w:tcW w:w="10652" w:type="dxa"/>
            <w:gridSpan w:val="10"/>
            <w:tcBorders>
              <w:top w:val="nil"/>
              <w:left w:val="nil"/>
              <w:bottom w:val="nil"/>
              <w:right w:val="nil"/>
            </w:tcBorders>
            <w:shd w:val="clear" w:color="auto" w:fill="auto"/>
            <w:noWrap/>
            <w:vAlign w:val="bottom"/>
          </w:tcPr>
          <w:p w:rsidR="001E217E" w:rsidRPr="00C6716C" w:rsidRDefault="001E217E" w:rsidP="0077612D">
            <w:pPr>
              <w:jc w:val="center"/>
              <w:rPr>
                <w:rFonts w:ascii="Times New Roman" w:hAnsi="Times New Roman"/>
                <w:b/>
                <w:bCs/>
                <w:szCs w:val="20"/>
              </w:rPr>
            </w:pPr>
            <w:r w:rsidRPr="00C6716C">
              <w:rPr>
                <w:rFonts w:ascii="Times New Roman" w:hAnsi="Times New Roman"/>
                <w:b/>
                <w:bCs/>
                <w:szCs w:val="20"/>
              </w:rPr>
              <w:t xml:space="preserve">(This list is a summary of major activities and is not all inclusive of </w:t>
            </w:r>
            <w:r w:rsidR="00C95C23">
              <w:rPr>
                <w:rFonts w:ascii="Times New Roman" w:hAnsi="Times New Roman"/>
                <w:b/>
                <w:bCs/>
                <w:szCs w:val="20"/>
              </w:rPr>
              <w:t>20</w:t>
            </w:r>
            <w:r w:rsidR="0077612D">
              <w:rPr>
                <w:rFonts w:ascii="Times New Roman" w:hAnsi="Times New Roman"/>
                <w:b/>
                <w:bCs/>
                <w:szCs w:val="20"/>
              </w:rPr>
              <w:t>10</w:t>
            </w:r>
            <w:r w:rsidRPr="00C6716C">
              <w:rPr>
                <w:rFonts w:ascii="Times New Roman" w:hAnsi="Times New Roman"/>
                <w:b/>
                <w:bCs/>
                <w:szCs w:val="20"/>
              </w:rPr>
              <w:t xml:space="preserve"> expenditures)</w:t>
            </w:r>
          </w:p>
        </w:tc>
      </w:tr>
      <w:tr w:rsidR="001E217E" w:rsidRPr="00C6716C">
        <w:trPr>
          <w:trHeight w:val="321"/>
        </w:trPr>
        <w:tc>
          <w:tcPr>
            <w:tcW w:w="2242"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p>
        </w:tc>
        <w:tc>
          <w:tcPr>
            <w:tcW w:w="1023"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p>
        </w:tc>
        <w:tc>
          <w:tcPr>
            <w:tcW w:w="1890" w:type="dxa"/>
            <w:gridSpan w:val="2"/>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FEDERAL FUNDS</w:t>
            </w:r>
          </w:p>
        </w:tc>
        <w:tc>
          <w:tcPr>
            <w:tcW w:w="1601" w:type="dxa"/>
            <w:gridSpan w:val="2"/>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PROJECTED</w:t>
            </w:r>
          </w:p>
        </w:tc>
        <w:tc>
          <w:tcPr>
            <w:tcW w:w="1632" w:type="dxa"/>
            <w:gridSpan w:val="2"/>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ACCOMP.</w:t>
            </w:r>
          </w:p>
        </w:tc>
      </w:tr>
      <w:tr w:rsidR="001E217E" w:rsidRPr="00C6716C">
        <w:trPr>
          <w:trHeight w:val="260"/>
        </w:trPr>
        <w:tc>
          <w:tcPr>
            <w:tcW w:w="2242"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CPS PRIORITY NEED</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AGENCY</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BUDGET</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SOURCE</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OBLIG.</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EXPEND.</w:t>
            </w:r>
          </w:p>
        </w:tc>
        <w:tc>
          <w:tcPr>
            <w:tcW w:w="1601" w:type="dxa"/>
            <w:gridSpan w:val="2"/>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GOALS</w:t>
            </w:r>
          </w:p>
        </w:tc>
        <w:tc>
          <w:tcPr>
            <w:tcW w:w="1632" w:type="dxa"/>
            <w:gridSpan w:val="2"/>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b/>
                <w:bCs/>
                <w:sz w:val="16"/>
                <w:szCs w:val="16"/>
              </w:rPr>
            </w:pPr>
            <w:r w:rsidRPr="00C6716C">
              <w:rPr>
                <w:rFonts w:ascii="Times New Roman" w:hAnsi="Times New Roman"/>
                <w:b/>
                <w:bCs/>
                <w:sz w:val="16"/>
                <w:szCs w:val="16"/>
              </w:rPr>
              <w:t>IDIS Completions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sidRPr="00C6716C">
              <w:rPr>
                <w:rFonts w:ascii="Times New Roman" w:hAnsi="Times New Roman"/>
                <w:b/>
                <w:bCs/>
                <w:sz w:val="16"/>
                <w:szCs w:val="16"/>
              </w:rPr>
              <w:t xml:space="preserve">Homeownership </w:t>
            </w:r>
          </w:p>
        </w:tc>
        <w:tc>
          <w:tcPr>
            <w:tcW w:w="1023"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w:t>
            </w:r>
          </w:p>
        </w:tc>
        <w:tc>
          <w:tcPr>
            <w:tcW w:w="945" w:type="dxa"/>
            <w:tcBorders>
              <w:top w:val="nil"/>
              <w:left w:val="nil"/>
              <w:bottom w:val="nil"/>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 xml:space="preserve"> </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w:t>
            </w:r>
          </w:p>
        </w:tc>
        <w:tc>
          <w:tcPr>
            <w:tcW w:w="945" w:type="dxa"/>
            <w:tcBorders>
              <w:top w:val="nil"/>
              <w:left w:val="nil"/>
              <w:bottom w:val="nil"/>
              <w:right w:val="nil"/>
            </w:tcBorders>
            <w:shd w:val="clear" w:color="auto" w:fill="auto"/>
            <w:noWrap/>
            <w:vAlign w:val="bottom"/>
          </w:tcPr>
          <w:p w:rsidR="001E217E" w:rsidRPr="00C6716C" w:rsidRDefault="001E217E" w:rsidP="001E217E">
            <w:pPr>
              <w:jc w:val="right"/>
              <w:rPr>
                <w:rFonts w:ascii="Times New Roman" w:hAnsi="Times New Roman"/>
                <w:sz w:val="16"/>
                <w:szCs w:val="16"/>
              </w:rPr>
            </w:pPr>
            <w:r w:rsidRPr="00C6716C">
              <w:rPr>
                <w:rFonts w:ascii="Times New Roman" w:hAnsi="Times New Roman"/>
                <w:sz w:val="16"/>
                <w:szCs w:val="16"/>
              </w:rPr>
              <w:t xml:space="preserve"> </w:t>
            </w:r>
          </w:p>
        </w:tc>
        <w:tc>
          <w:tcPr>
            <w:tcW w:w="945" w:type="dxa"/>
            <w:tcBorders>
              <w:top w:val="nil"/>
              <w:left w:val="nil"/>
              <w:bottom w:val="nil"/>
              <w:right w:val="nil"/>
            </w:tcBorders>
            <w:shd w:val="clear" w:color="auto" w:fill="auto"/>
            <w:noWrap/>
            <w:vAlign w:val="bottom"/>
          </w:tcPr>
          <w:p w:rsidR="001E217E" w:rsidRPr="00C6716C" w:rsidRDefault="001E217E" w:rsidP="001E217E">
            <w:pPr>
              <w:jc w:val="right"/>
              <w:rPr>
                <w:rFonts w:ascii="Times New Roman" w:hAnsi="Times New Roman"/>
                <w:sz w:val="16"/>
                <w:szCs w:val="16"/>
              </w:rPr>
            </w:pPr>
            <w:r w:rsidRPr="00C6716C">
              <w:rPr>
                <w:rFonts w:ascii="Times New Roman" w:hAnsi="Times New Roman"/>
                <w:sz w:val="16"/>
                <w:szCs w:val="16"/>
              </w:rPr>
              <w:t xml:space="preserve"> </w:t>
            </w:r>
          </w:p>
        </w:tc>
        <w:tc>
          <w:tcPr>
            <w:tcW w:w="656"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w:t>
            </w:r>
          </w:p>
        </w:tc>
        <w:tc>
          <w:tcPr>
            <w:tcW w:w="656"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Cs w:val="20"/>
              </w:rPr>
            </w:pPr>
            <w:r w:rsidRPr="00C6716C">
              <w:rPr>
                <w:rFonts w:ascii="Times New Roman" w:hAnsi="Times New Roman"/>
                <w:szCs w:val="20"/>
              </w:rPr>
              <w:t> </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 xml:space="preserve">  closing cost/down</w:t>
            </w:r>
            <w:r>
              <w:rPr>
                <w:rFonts w:ascii="Times New Roman" w:hAnsi="Times New Roman"/>
                <w:sz w:val="16"/>
                <w:szCs w:val="16"/>
              </w:rPr>
              <w:t xml:space="preserve"> </w:t>
            </w:r>
            <w:r w:rsidRPr="00C6716C">
              <w:rPr>
                <w:rFonts w:ascii="Times New Roman" w:hAnsi="Times New Roman"/>
                <w:sz w:val="16"/>
                <w:szCs w:val="16"/>
              </w:rPr>
              <w:t>payment</w:t>
            </w:r>
          </w:p>
        </w:tc>
        <w:tc>
          <w:tcPr>
            <w:tcW w:w="1023" w:type="dxa"/>
            <w:tcBorders>
              <w:top w:val="nil"/>
              <w:left w:val="nil"/>
              <w:bottom w:val="nil"/>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CITY</w:t>
            </w:r>
          </w:p>
        </w:tc>
        <w:tc>
          <w:tcPr>
            <w:tcW w:w="945" w:type="dxa"/>
            <w:tcBorders>
              <w:top w:val="nil"/>
              <w:left w:val="nil"/>
              <w:bottom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64,334</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nil"/>
              <w:right w:val="nil"/>
            </w:tcBorders>
            <w:shd w:val="clear" w:color="auto" w:fill="auto"/>
            <w:noWrap/>
            <w:vAlign w:val="bottom"/>
          </w:tcPr>
          <w:p w:rsidR="001E217E" w:rsidRPr="00C6716C" w:rsidRDefault="00D9262B" w:rsidP="001E217E">
            <w:pPr>
              <w:jc w:val="right"/>
              <w:rPr>
                <w:rFonts w:ascii="Times New Roman" w:hAnsi="Times New Roman"/>
                <w:sz w:val="16"/>
                <w:szCs w:val="16"/>
              </w:rPr>
            </w:pPr>
            <w:r>
              <w:rPr>
                <w:rFonts w:ascii="Times New Roman" w:hAnsi="Times New Roman"/>
                <w:sz w:val="16"/>
                <w:szCs w:val="16"/>
              </w:rPr>
              <w:t>27,845</w:t>
            </w:r>
          </w:p>
        </w:tc>
        <w:tc>
          <w:tcPr>
            <w:tcW w:w="945" w:type="dxa"/>
            <w:tcBorders>
              <w:top w:val="nil"/>
              <w:left w:val="nil"/>
              <w:bottom w:val="nil"/>
              <w:right w:val="nil"/>
            </w:tcBorders>
            <w:shd w:val="clear" w:color="auto" w:fill="auto"/>
            <w:noWrap/>
            <w:vAlign w:val="bottom"/>
          </w:tcPr>
          <w:p w:rsidR="001E217E" w:rsidRPr="00C6716C" w:rsidRDefault="00D9262B" w:rsidP="001E217E">
            <w:pPr>
              <w:jc w:val="right"/>
              <w:rPr>
                <w:rFonts w:ascii="Times New Roman" w:hAnsi="Times New Roman"/>
                <w:sz w:val="16"/>
                <w:szCs w:val="16"/>
              </w:rPr>
            </w:pPr>
            <w:r>
              <w:rPr>
                <w:rFonts w:ascii="Times New Roman" w:hAnsi="Times New Roman"/>
                <w:sz w:val="16"/>
                <w:szCs w:val="16"/>
              </w:rPr>
              <w:t>27,845</w:t>
            </w:r>
          </w:p>
        </w:tc>
        <w:tc>
          <w:tcPr>
            <w:tcW w:w="656" w:type="dxa"/>
            <w:tcBorders>
              <w:top w:val="nil"/>
              <w:left w:val="nil"/>
              <w:bottom w:val="nil"/>
              <w:right w:val="nil"/>
            </w:tcBorders>
            <w:shd w:val="clear" w:color="auto" w:fill="auto"/>
            <w:noWrap/>
            <w:vAlign w:val="bottom"/>
          </w:tcPr>
          <w:p w:rsidR="001E217E" w:rsidRPr="00C6716C" w:rsidRDefault="00D51387" w:rsidP="00D51387">
            <w:pPr>
              <w:jc w:val="center"/>
              <w:rPr>
                <w:rFonts w:ascii="Times New Roman" w:hAnsi="Times New Roman"/>
                <w:sz w:val="16"/>
                <w:szCs w:val="16"/>
              </w:rPr>
            </w:pPr>
            <w:r>
              <w:rPr>
                <w:rFonts w:ascii="Times New Roman" w:hAnsi="Times New Roman"/>
                <w:sz w:val="16"/>
                <w:szCs w:val="16"/>
              </w:rPr>
              <w:t>15</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households</w:t>
            </w:r>
          </w:p>
        </w:tc>
        <w:tc>
          <w:tcPr>
            <w:tcW w:w="656" w:type="dxa"/>
            <w:tcBorders>
              <w:top w:val="nil"/>
              <w:left w:val="nil"/>
              <w:bottom w:val="nil"/>
              <w:right w:val="nil"/>
            </w:tcBorders>
            <w:shd w:val="clear" w:color="auto" w:fill="auto"/>
            <w:noWrap/>
            <w:vAlign w:val="bottom"/>
          </w:tcPr>
          <w:p w:rsidR="001E217E" w:rsidRPr="00C6716C" w:rsidRDefault="00D9262B" w:rsidP="001E217E">
            <w:pPr>
              <w:jc w:val="center"/>
              <w:rPr>
                <w:rFonts w:ascii="Times New Roman" w:hAnsi="Times New Roman"/>
                <w:sz w:val="16"/>
                <w:szCs w:val="16"/>
              </w:rPr>
            </w:pPr>
            <w:r>
              <w:rPr>
                <w:rFonts w:ascii="Times New Roman" w:hAnsi="Times New Roman"/>
                <w:sz w:val="16"/>
                <w:szCs w:val="16"/>
              </w:rPr>
              <w:t>14</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households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 xml:space="preserve">  closing cost/down</w:t>
            </w:r>
            <w:r>
              <w:rPr>
                <w:rFonts w:ascii="Times New Roman" w:hAnsi="Times New Roman"/>
                <w:sz w:val="16"/>
                <w:szCs w:val="16"/>
              </w:rPr>
              <w:t>-</w:t>
            </w:r>
            <w:r w:rsidRPr="00C6716C">
              <w:rPr>
                <w:rFonts w:ascii="Times New Roman" w:hAnsi="Times New Roman"/>
                <w:sz w:val="16"/>
                <w:szCs w:val="16"/>
              </w:rPr>
              <w:t>payment</w:t>
            </w:r>
          </w:p>
        </w:tc>
        <w:tc>
          <w:tcPr>
            <w:tcW w:w="1023" w:type="dxa"/>
            <w:tcBorders>
              <w:top w:val="nil"/>
              <w:left w:val="nil"/>
              <w:bottom w:val="nil"/>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NHS</w:t>
            </w:r>
          </w:p>
        </w:tc>
        <w:tc>
          <w:tcPr>
            <w:tcW w:w="945" w:type="dxa"/>
            <w:tcBorders>
              <w:top w:val="nil"/>
              <w:left w:val="nil"/>
              <w:bottom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37,400</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nil"/>
              <w:right w:val="nil"/>
            </w:tcBorders>
            <w:shd w:val="clear" w:color="auto" w:fill="auto"/>
            <w:noWrap/>
            <w:vAlign w:val="bottom"/>
          </w:tcPr>
          <w:p w:rsidR="001E217E" w:rsidRPr="00C6716C" w:rsidRDefault="00D9262B" w:rsidP="001E217E">
            <w:pPr>
              <w:jc w:val="right"/>
              <w:rPr>
                <w:rFonts w:ascii="Times New Roman" w:hAnsi="Times New Roman"/>
                <w:sz w:val="16"/>
                <w:szCs w:val="16"/>
              </w:rPr>
            </w:pPr>
            <w:r>
              <w:rPr>
                <w:rFonts w:ascii="Times New Roman" w:hAnsi="Times New Roman"/>
                <w:sz w:val="16"/>
                <w:szCs w:val="16"/>
              </w:rPr>
              <w:t>14,477</w:t>
            </w:r>
          </w:p>
        </w:tc>
        <w:tc>
          <w:tcPr>
            <w:tcW w:w="945" w:type="dxa"/>
            <w:tcBorders>
              <w:top w:val="nil"/>
              <w:left w:val="nil"/>
              <w:bottom w:val="nil"/>
              <w:right w:val="nil"/>
            </w:tcBorders>
            <w:shd w:val="clear" w:color="auto" w:fill="auto"/>
            <w:noWrap/>
            <w:vAlign w:val="bottom"/>
          </w:tcPr>
          <w:p w:rsidR="001E217E" w:rsidRPr="00C6716C" w:rsidRDefault="00D9262B" w:rsidP="001E217E">
            <w:pPr>
              <w:jc w:val="right"/>
              <w:rPr>
                <w:rFonts w:ascii="Times New Roman" w:hAnsi="Times New Roman"/>
                <w:sz w:val="16"/>
                <w:szCs w:val="16"/>
              </w:rPr>
            </w:pPr>
            <w:r>
              <w:rPr>
                <w:rFonts w:ascii="Times New Roman" w:hAnsi="Times New Roman"/>
                <w:sz w:val="16"/>
                <w:szCs w:val="16"/>
              </w:rPr>
              <w:t>14,477</w:t>
            </w:r>
          </w:p>
        </w:tc>
        <w:tc>
          <w:tcPr>
            <w:tcW w:w="656" w:type="dxa"/>
            <w:tcBorders>
              <w:top w:val="nil"/>
              <w:left w:val="nil"/>
              <w:bottom w:val="nil"/>
              <w:right w:val="nil"/>
            </w:tcBorders>
            <w:shd w:val="clear" w:color="auto" w:fill="auto"/>
            <w:noWrap/>
            <w:vAlign w:val="bottom"/>
          </w:tcPr>
          <w:p w:rsidR="001E217E" w:rsidRPr="00C6716C" w:rsidRDefault="00D51387" w:rsidP="001E217E">
            <w:pPr>
              <w:jc w:val="center"/>
              <w:rPr>
                <w:rFonts w:ascii="Times New Roman" w:hAnsi="Times New Roman"/>
                <w:sz w:val="16"/>
                <w:szCs w:val="16"/>
              </w:rPr>
            </w:pPr>
            <w:r>
              <w:rPr>
                <w:rFonts w:ascii="Times New Roman" w:hAnsi="Times New Roman"/>
                <w:sz w:val="16"/>
                <w:szCs w:val="16"/>
              </w:rPr>
              <w:t>5</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households</w:t>
            </w:r>
          </w:p>
        </w:tc>
        <w:tc>
          <w:tcPr>
            <w:tcW w:w="656" w:type="dxa"/>
            <w:tcBorders>
              <w:top w:val="nil"/>
              <w:left w:val="nil"/>
              <w:bottom w:val="nil"/>
              <w:right w:val="nil"/>
            </w:tcBorders>
            <w:shd w:val="clear" w:color="auto" w:fill="auto"/>
            <w:noWrap/>
            <w:vAlign w:val="bottom"/>
          </w:tcPr>
          <w:p w:rsidR="001E217E" w:rsidRPr="00C6716C" w:rsidRDefault="00D9262B" w:rsidP="001E217E">
            <w:pPr>
              <w:jc w:val="center"/>
              <w:rPr>
                <w:rFonts w:ascii="Times New Roman" w:hAnsi="Times New Roman"/>
                <w:sz w:val="16"/>
                <w:szCs w:val="16"/>
              </w:rPr>
            </w:pPr>
            <w:r>
              <w:rPr>
                <w:rFonts w:ascii="Times New Roman" w:hAnsi="Times New Roman"/>
                <w:sz w:val="16"/>
                <w:szCs w:val="16"/>
              </w:rPr>
              <w:t>6</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households</w:t>
            </w:r>
          </w:p>
        </w:tc>
      </w:tr>
      <w:tr w:rsidR="001E217E" w:rsidRPr="00C6716C">
        <w:trPr>
          <w:trHeight w:val="260"/>
        </w:trPr>
        <w:tc>
          <w:tcPr>
            <w:tcW w:w="2242" w:type="dxa"/>
            <w:tcBorders>
              <w:top w:val="nil"/>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right"/>
              <w:rPr>
                <w:rFonts w:ascii="Times New Roman" w:hAnsi="Times New Roman"/>
                <w:sz w:val="16"/>
                <w:szCs w:val="16"/>
              </w:rPr>
            </w:pP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right"/>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right"/>
              <w:rPr>
                <w:rFonts w:ascii="Times New Roman" w:hAnsi="Times New Roman"/>
                <w:sz w:val="16"/>
                <w:szCs w:val="16"/>
              </w:rPr>
            </w:pP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Pr>
                <w:rFonts w:ascii="Times New Roman" w:hAnsi="Times New Roman"/>
                <w:b/>
                <w:bCs/>
                <w:sz w:val="16"/>
                <w:szCs w:val="16"/>
              </w:rPr>
              <w:t>Rental &amp;Multi-Family Rehabilitation</w:t>
            </w:r>
            <w:r w:rsidRPr="00C6716C">
              <w:rPr>
                <w:rFonts w:ascii="Times New Roman" w:hAnsi="Times New Roman"/>
                <w:b/>
                <w:bCs/>
                <w:sz w:val="16"/>
                <w:szCs w:val="16"/>
              </w:rPr>
              <w:t>s</w:t>
            </w:r>
          </w:p>
        </w:tc>
        <w:tc>
          <w:tcPr>
            <w:tcW w:w="1023" w:type="dxa"/>
            <w:tcBorders>
              <w:top w:val="nil"/>
              <w:left w:val="nil"/>
              <w:bottom w:val="nil"/>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CITY</w:t>
            </w:r>
          </w:p>
        </w:tc>
        <w:tc>
          <w:tcPr>
            <w:tcW w:w="945" w:type="dxa"/>
            <w:tcBorders>
              <w:top w:val="nil"/>
              <w:left w:val="nil"/>
              <w:bottom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241,846</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nil"/>
              <w:right w:val="nil"/>
            </w:tcBorders>
            <w:shd w:val="clear" w:color="auto" w:fill="auto"/>
            <w:noWrap/>
            <w:vAlign w:val="bottom"/>
          </w:tcPr>
          <w:p w:rsidR="001E217E" w:rsidRPr="00C6716C" w:rsidRDefault="00D9262B" w:rsidP="001E217E">
            <w:pPr>
              <w:jc w:val="right"/>
              <w:rPr>
                <w:rFonts w:ascii="Times New Roman" w:hAnsi="Times New Roman"/>
                <w:sz w:val="16"/>
                <w:szCs w:val="16"/>
              </w:rPr>
            </w:pPr>
            <w:r>
              <w:rPr>
                <w:rFonts w:ascii="Times New Roman" w:hAnsi="Times New Roman"/>
                <w:sz w:val="16"/>
                <w:szCs w:val="16"/>
              </w:rPr>
              <w:t>44,289</w:t>
            </w:r>
          </w:p>
        </w:tc>
        <w:tc>
          <w:tcPr>
            <w:tcW w:w="945" w:type="dxa"/>
            <w:tcBorders>
              <w:top w:val="nil"/>
              <w:left w:val="nil"/>
              <w:bottom w:val="nil"/>
              <w:right w:val="nil"/>
            </w:tcBorders>
            <w:shd w:val="clear" w:color="auto" w:fill="auto"/>
            <w:noWrap/>
            <w:vAlign w:val="bottom"/>
          </w:tcPr>
          <w:p w:rsidR="001E217E" w:rsidRPr="00C6716C" w:rsidRDefault="00D9262B" w:rsidP="001E217E">
            <w:pPr>
              <w:jc w:val="right"/>
              <w:rPr>
                <w:rFonts w:ascii="Times New Roman" w:hAnsi="Times New Roman"/>
                <w:sz w:val="16"/>
                <w:szCs w:val="16"/>
              </w:rPr>
            </w:pPr>
            <w:r>
              <w:rPr>
                <w:rFonts w:ascii="Times New Roman" w:hAnsi="Times New Roman"/>
                <w:sz w:val="16"/>
                <w:szCs w:val="16"/>
              </w:rPr>
              <w:t>44,289</w:t>
            </w:r>
          </w:p>
        </w:tc>
        <w:tc>
          <w:tcPr>
            <w:tcW w:w="656" w:type="dxa"/>
            <w:tcBorders>
              <w:top w:val="nil"/>
              <w:left w:val="nil"/>
              <w:bottom w:val="nil"/>
              <w:right w:val="nil"/>
            </w:tcBorders>
            <w:shd w:val="clear" w:color="auto" w:fill="auto"/>
            <w:noWrap/>
            <w:vAlign w:val="bottom"/>
          </w:tcPr>
          <w:p w:rsidR="001E217E" w:rsidRPr="00C6716C" w:rsidRDefault="004E6F21" w:rsidP="001E217E">
            <w:pPr>
              <w:jc w:val="center"/>
              <w:rPr>
                <w:rFonts w:ascii="Times New Roman" w:hAnsi="Times New Roman"/>
                <w:sz w:val="16"/>
                <w:szCs w:val="16"/>
              </w:rPr>
            </w:pPr>
            <w:r>
              <w:rPr>
                <w:rFonts w:ascii="Times New Roman" w:hAnsi="Times New Roman"/>
                <w:sz w:val="16"/>
                <w:szCs w:val="16"/>
              </w:rPr>
              <w:t>3</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nil"/>
              <w:right w:val="nil"/>
            </w:tcBorders>
            <w:shd w:val="clear" w:color="auto" w:fill="auto"/>
            <w:noWrap/>
            <w:vAlign w:val="bottom"/>
          </w:tcPr>
          <w:p w:rsidR="001E217E" w:rsidRPr="00C6716C" w:rsidRDefault="00D9262B" w:rsidP="001E217E">
            <w:pPr>
              <w:jc w:val="center"/>
              <w:rPr>
                <w:rFonts w:ascii="Times New Roman" w:hAnsi="Times New Roman"/>
                <w:sz w:val="16"/>
                <w:szCs w:val="16"/>
              </w:rPr>
            </w:pPr>
            <w:r>
              <w:rPr>
                <w:rFonts w:ascii="Times New Roman" w:hAnsi="Times New Roman"/>
                <w:sz w:val="16"/>
                <w:szCs w:val="16"/>
              </w:rPr>
              <w:t>4</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D8430E" w:rsidRPr="00C6716C">
        <w:trPr>
          <w:trHeight w:val="260"/>
        </w:trPr>
        <w:tc>
          <w:tcPr>
            <w:tcW w:w="2242" w:type="dxa"/>
            <w:tcBorders>
              <w:top w:val="nil"/>
              <w:left w:val="single" w:sz="4" w:space="0" w:color="auto"/>
              <w:right w:val="single" w:sz="4" w:space="0" w:color="auto"/>
            </w:tcBorders>
            <w:shd w:val="clear" w:color="auto" w:fill="auto"/>
            <w:noWrap/>
            <w:vAlign w:val="bottom"/>
          </w:tcPr>
          <w:p w:rsidR="00D8430E" w:rsidRPr="00C6716C" w:rsidRDefault="00D8430E" w:rsidP="001E217E">
            <w:pPr>
              <w:rPr>
                <w:rFonts w:ascii="Times New Roman" w:hAnsi="Times New Roman"/>
                <w:sz w:val="16"/>
                <w:szCs w:val="16"/>
              </w:rPr>
            </w:pPr>
          </w:p>
        </w:tc>
        <w:tc>
          <w:tcPr>
            <w:tcW w:w="1023" w:type="dxa"/>
            <w:tcBorders>
              <w:top w:val="nil"/>
              <w:left w:val="nil"/>
              <w:right w:val="nil"/>
            </w:tcBorders>
            <w:shd w:val="clear" w:color="auto" w:fill="auto"/>
            <w:noWrap/>
            <w:vAlign w:val="bottom"/>
          </w:tcPr>
          <w:p w:rsidR="00D8430E" w:rsidRDefault="00D8430E" w:rsidP="001E217E">
            <w:pPr>
              <w:rPr>
                <w:rFonts w:ascii="Times New Roman" w:hAnsi="Times New Roman"/>
                <w:sz w:val="16"/>
                <w:szCs w:val="16"/>
              </w:rPr>
            </w:pPr>
            <w:r>
              <w:rPr>
                <w:rFonts w:ascii="Times New Roman" w:hAnsi="Times New Roman"/>
                <w:sz w:val="16"/>
                <w:szCs w:val="16"/>
              </w:rPr>
              <w:t>NHS</w:t>
            </w:r>
          </w:p>
        </w:tc>
        <w:tc>
          <w:tcPr>
            <w:tcW w:w="945" w:type="dxa"/>
            <w:tcBorders>
              <w:top w:val="nil"/>
              <w:left w:val="nil"/>
              <w:right w:val="nil"/>
            </w:tcBorders>
            <w:shd w:val="clear" w:color="auto" w:fill="auto"/>
            <w:noWrap/>
            <w:vAlign w:val="bottom"/>
          </w:tcPr>
          <w:p w:rsidR="00D8430E" w:rsidRDefault="00D8430E" w:rsidP="001E217E">
            <w:pPr>
              <w:jc w:val="right"/>
              <w:rPr>
                <w:rFonts w:ascii="Times New Roman" w:hAnsi="Times New Roman"/>
                <w:sz w:val="16"/>
                <w:szCs w:val="16"/>
              </w:rPr>
            </w:pPr>
            <w:r>
              <w:rPr>
                <w:rFonts w:ascii="Times New Roman" w:hAnsi="Times New Roman"/>
                <w:sz w:val="16"/>
                <w:szCs w:val="16"/>
              </w:rPr>
              <w:t>47,711</w:t>
            </w:r>
          </w:p>
        </w:tc>
        <w:tc>
          <w:tcPr>
            <w:tcW w:w="1319" w:type="dxa"/>
            <w:tcBorders>
              <w:top w:val="nil"/>
              <w:left w:val="nil"/>
              <w:right w:val="nil"/>
            </w:tcBorders>
            <w:shd w:val="clear" w:color="auto" w:fill="auto"/>
            <w:noWrap/>
            <w:vAlign w:val="bottom"/>
          </w:tcPr>
          <w:p w:rsidR="00D8430E" w:rsidRDefault="00D8430E" w:rsidP="001E217E">
            <w:pPr>
              <w:jc w:val="center"/>
              <w:rPr>
                <w:rFonts w:ascii="Times New Roman" w:hAnsi="Times New Roman"/>
                <w:sz w:val="16"/>
                <w:szCs w:val="16"/>
              </w:rPr>
            </w:pPr>
            <w:r>
              <w:rPr>
                <w:rFonts w:ascii="Times New Roman" w:hAnsi="Times New Roman"/>
                <w:sz w:val="16"/>
                <w:szCs w:val="16"/>
              </w:rPr>
              <w:t>CDBG</w:t>
            </w:r>
          </w:p>
        </w:tc>
        <w:tc>
          <w:tcPr>
            <w:tcW w:w="945" w:type="dxa"/>
            <w:tcBorders>
              <w:top w:val="nil"/>
              <w:left w:val="nil"/>
              <w:right w:val="nil"/>
            </w:tcBorders>
            <w:shd w:val="clear" w:color="auto" w:fill="auto"/>
            <w:noWrap/>
            <w:vAlign w:val="bottom"/>
          </w:tcPr>
          <w:p w:rsidR="00D8430E" w:rsidRDefault="00D8430E" w:rsidP="001E217E">
            <w:pPr>
              <w:jc w:val="right"/>
              <w:rPr>
                <w:rFonts w:ascii="Times New Roman" w:hAnsi="Times New Roman"/>
                <w:sz w:val="16"/>
                <w:szCs w:val="16"/>
              </w:rPr>
            </w:pPr>
            <w:r>
              <w:rPr>
                <w:rFonts w:ascii="Times New Roman" w:hAnsi="Times New Roman"/>
                <w:sz w:val="16"/>
                <w:szCs w:val="16"/>
              </w:rPr>
              <w:t>0</w:t>
            </w:r>
          </w:p>
        </w:tc>
        <w:tc>
          <w:tcPr>
            <w:tcW w:w="945" w:type="dxa"/>
            <w:tcBorders>
              <w:top w:val="nil"/>
              <w:left w:val="nil"/>
              <w:right w:val="nil"/>
            </w:tcBorders>
            <w:shd w:val="clear" w:color="auto" w:fill="auto"/>
            <w:noWrap/>
            <w:vAlign w:val="bottom"/>
          </w:tcPr>
          <w:p w:rsidR="00D8430E" w:rsidRDefault="00D8430E" w:rsidP="001E217E">
            <w:pPr>
              <w:jc w:val="right"/>
              <w:rPr>
                <w:rFonts w:ascii="Times New Roman" w:hAnsi="Times New Roman"/>
                <w:sz w:val="16"/>
                <w:szCs w:val="16"/>
              </w:rPr>
            </w:pPr>
            <w:r>
              <w:rPr>
                <w:rFonts w:ascii="Times New Roman" w:hAnsi="Times New Roman"/>
                <w:sz w:val="16"/>
                <w:szCs w:val="16"/>
              </w:rPr>
              <w:t>0</w:t>
            </w:r>
          </w:p>
        </w:tc>
        <w:tc>
          <w:tcPr>
            <w:tcW w:w="656" w:type="dxa"/>
            <w:tcBorders>
              <w:top w:val="nil"/>
              <w:left w:val="nil"/>
              <w:right w:val="nil"/>
            </w:tcBorders>
            <w:shd w:val="clear" w:color="auto" w:fill="auto"/>
            <w:noWrap/>
            <w:vAlign w:val="bottom"/>
          </w:tcPr>
          <w:p w:rsidR="00D8430E" w:rsidRDefault="00D8430E" w:rsidP="001E217E">
            <w:pPr>
              <w:jc w:val="center"/>
              <w:rPr>
                <w:rFonts w:ascii="Times New Roman" w:hAnsi="Times New Roman"/>
                <w:sz w:val="16"/>
                <w:szCs w:val="16"/>
              </w:rPr>
            </w:pPr>
            <w:r>
              <w:rPr>
                <w:rFonts w:ascii="Times New Roman" w:hAnsi="Times New Roman"/>
                <w:sz w:val="16"/>
                <w:szCs w:val="16"/>
              </w:rPr>
              <w:t>0</w:t>
            </w:r>
          </w:p>
        </w:tc>
        <w:tc>
          <w:tcPr>
            <w:tcW w:w="945" w:type="dxa"/>
            <w:tcBorders>
              <w:top w:val="nil"/>
              <w:left w:val="nil"/>
              <w:right w:val="nil"/>
            </w:tcBorders>
            <w:shd w:val="clear" w:color="auto" w:fill="auto"/>
            <w:noWrap/>
            <w:vAlign w:val="bottom"/>
          </w:tcPr>
          <w:p w:rsidR="00D8430E" w:rsidRDefault="00D8430E" w:rsidP="001E217E">
            <w:pPr>
              <w:jc w:val="center"/>
              <w:rPr>
                <w:rFonts w:ascii="Times New Roman" w:hAnsi="Times New Roman"/>
                <w:sz w:val="16"/>
                <w:szCs w:val="16"/>
              </w:rPr>
            </w:pPr>
            <w:r>
              <w:rPr>
                <w:rFonts w:ascii="Times New Roman" w:hAnsi="Times New Roman"/>
                <w:sz w:val="16"/>
                <w:szCs w:val="16"/>
              </w:rPr>
              <w:t>Units</w:t>
            </w:r>
          </w:p>
        </w:tc>
        <w:tc>
          <w:tcPr>
            <w:tcW w:w="656" w:type="dxa"/>
            <w:tcBorders>
              <w:top w:val="nil"/>
              <w:left w:val="nil"/>
              <w:right w:val="nil"/>
            </w:tcBorders>
            <w:shd w:val="clear" w:color="auto" w:fill="auto"/>
            <w:noWrap/>
            <w:vAlign w:val="bottom"/>
          </w:tcPr>
          <w:p w:rsidR="00D8430E" w:rsidRDefault="00D8430E" w:rsidP="001E217E">
            <w:pPr>
              <w:jc w:val="center"/>
              <w:rPr>
                <w:rFonts w:ascii="Times New Roman" w:hAnsi="Times New Roman"/>
                <w:sz w:val="16"/>
                <w:szCs w:val="16"/>
              </w:rPr>
            </w:pPr>
            <w:r>
              <w:rPr>
                <w:rFonts w:ascii="Times New Roman" w:hAnsi="Times New Roman"/>
                <w:sz w:val="16"/>
                <w:szCs w:val="16"/>
              </w:rPr>
              <w:t>0</w:t>
            </w:r>
          </w:p>
        </w:tc>
        <w:tc>
          <w:tcPr>
            <w:tcW w:w="976" w:type="dxa"/>
            <w:tcBorders>
              <w:top w:val="nil"/>
              <w:left w:val="nil"/>
              <w:right w:val="single" w:sz="4" w:space="0" w:color="auto"/>
            </w:tcBorders>
            <w:shd w:val="clear" w:color="auto" w:fill="auto"/>
            <w:noWrap/>
            <w:vAlign w:val="bottom"/>
          </w:tcPr>
          <w:p w:rsidR="00D8430E" w:rsidRDefault="00D8430E" w:rsidP="001E217E">
            <w:pPr>
              <w:jc w:val="center"/>
              <w:rPr>
                <w:rFonts w:ascii="Times New Roman" w:hAnsi="Times New Roman"/>
                <w:sz w:val="16"/>
                <w:szCs w:val="16"/>
              </w:rPr>
            </w:pPr>
            <w:r>
              <w:rPr>
                <w:rFonts w:ascii="Times New Roman" w:hAnsi="Times New Roman"/>
                <w:sz w:val="16"/>
                <w:szCs w:val="16"/>
              </w:rPr>
              <w:t>units</w:t>
            </w:r>
          </w:p>
        </w:tc>
      </w:tr>
      <w:tr w:rsidR="001E217E" w:rsidRPr="00C6716C">
        <w:trPr>
          <w:trHeight w:val="260"/>
        </w:trPr>
        <w:tc>
          <w:tcPr>
            <w:tcW w:w="2242" w:type="dxa"/>
            <w:tcBorders>
              <w:top w:val="nil"/>
              <w:left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p>
        </w:tc>
        <w:tc>
          <w:tcPr>
            <w:tcW w:w="1023" w:type="dxa"/>
            <w:tcBorders>
              <w:top w:val="nil"/>
              <w:left w:val="nil"/>
              <w:right w:val="nil"/>
            </w:tcBorders>
            <w:shd w:val="clear" w:color="auto" w:fill="auto"/>
            <w:noWrap/>
            <w:vAlign w:val="bottom"/>
          </w:tcPr>
          <w:p w:rsidR="001E217E" w:rsidRPr="00C6716C" w:rsidRDefault="00D9262B" w:rsidP="001E217E">
            <w:pPr>
              <w:rPr>
                <w:rFonts w:ascii="Times New Roman" w:hAnsi="Times New Roman"/>
                <w:sz w:val="16"/>
                <w:szCs w:val="16"/>
              </w:rPr>
            </w:pPr>
            <w:r>
              <w:rPr>
                <w:rFonts w:ascii="Times New Roman" w:hAnsi="Times New Roman"/>
                <w:sz w:val="16"/>
                <w:szCs w:val="16"/>
              </w:rPr>
              <w:t>NHS</w:t>
            </w:r>
          </w:p>
        </w:tc>
        <w:tc>
          <w:tcPr>
            <w:tcW w:w="945" w:type="dxa"/>
            <w:tcBorders>
              <w:top w:val="nil"/>
              <w:left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85,527</w:t>
            </w:r>
          </w:p>
        </w:tc>
        <w:tc>
          <w:tcPr>
            <w:tcW w:w="1319" w:type="dxa"/>
            <w:tcBorders>
              <w:top w:val="nil"/>
              <w:left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CHDO</w:t>
            </w:r>
          </w:p>
        </w:tc>
        <w:tc>
          <w:tcPr>
            <w:tcW w:w="945" w:type="dxa"/>
            <w:tcBorders>
              <w:top w:val="nil"/>
              <w:left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53,956</w:t>
            </w:r>
          </w:p>
        </w:tc>
        <w:tc>
          <w:tcPr>
            <w:tcW w:w="945" w:type="dxa"/>
            <w:tcBorders>
              <w:top w:val="nil"/>
              <w:left w:val="nil"/>
              <w:right w:val="nil"/>
            </w:tcBorders>
            <w:shd w:val="clear" w:color="auto" w:fill="auto"/>
            <w:noWrap/>
            <w:vAlign w:val="bottom"/>
          </w:tcPr>
          <w:p w:rsidR="001E217E" w:rsidRPr="00C6716C" w:rsidRDefault="00D9262B" w:rsidP="001E217E">
            <w:pPr>
              <w:jc w:val="right"/>
              <w:rPr>
                <w:rFonts w:ascii="Times New Roman" w:hAnsi="Times New Roman"/>
                <w:sz w:val="16"/>
                <w:szCs w:val="16"/>
              </w:rPr>
            </w:pPr>
            <w:r>
              <w:rPr>
                <w:rFonts w:ascii="Times New Roman" w:hAnsi="Times New Roman"/>
                <w:sz w:val="16"/>
                <w:szCs w:val="16"/>
              </w:rPr>
              <w:t>25,166</w:t>
            </w:r>
          </w:p>
        </w:tc>
        <w:tc>
          <w:tcPr>
            <w:tcW w:w="656" w:type="dxa"/>
            <w:tcBorders>
              <w:top w:val="nil"/>
              <w:left w:val="nil"/>
              <w:right w:val="nil"/>
            </w:tcBorders>
            <w:shd w:val="clear" w:color="auto" w:fill="auto"/>
            <w:noWrap/>
            <w:vAlign w:val="bottom"/>
          </w:tcPr>
          <w:p w:rsidR="001E217E" w:rsidRDefault="004E6F21" w:rsidP="001E217E">
            <w:pPr>
              <w:jc w:val="center"/>
              <w:rPr>
                <w:rFonts w:ascii="Times New Roman" w:hAnsi="Times New Roman"/>
                <w:sz w:val="16"/>
                <w:szCs w:val="16"/>
              </w:rPr>
            </w:pPr>
            <w:r>
              <w:rPr>
                <w:rFonts w:ascii="Times New Roman" w:hAnsi="Times New Roman"/>
                <w:sz w:val="16"/>
                <w:szCs w:val="16"/>
              </w:rPr>
              <w:t>3</w:t>
            </w:r>
          </w:p>
        </w:tc>
        <w:tc>
          <w:tcPr>
            <w:tcW w:w="945" w:type="dxa"/>
            <w:tcBorders>
              <w:top w:val="nil"/>
              <w:left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units</w:t>
            </w:r>
          </w:p>
        </w:tc>
        <w:tc>
          <w:tcPr>
            <w:tcW w:w="656" w:type="dxa"/>
            <w:tcBorders>
              <w:top w:val="nil"/>
              <w:left w:val="nil"/>
              <w:right w:val="nil"/>
            </w:tcBorders>
            <w:shd w:val="clear" w:color="auto" w:fill="auto"/>
            <w:noWrap/>
            <w:vAlign w:val="bottom"/>
          </w:tcPr>
          <w:p w:rsidR="001E217E" w:rsidRPr="00C6716C" w:rsidRDefault="00D9262B" w:rsidP="001E217E">
            <w:pPr>
              <w:jc w:val="center"/>
              <w:rPr>
                <w:rFonts w:ascii="Times New Roman" w:hAnsi="Times New Roman"/>
                <w:sz w:val="16"/>
                <w:szCs w:val="16"/>
              </w:rPr>
            </w:pPr>
            <w:r>
              <w:rPr>
                <w:rFonts w:ascii="Times New Roman" w:hAnsi="Times New Roman"/>
                <w:sz w:val="16"/>
                <w:szCs w:val="16"/>
              </w:rPr>
              <w:t>1</w:t>
            </w:r>
          </w:p>
        </w:tc>
        <w:tc>
          <w:tcPr>
            <w:tcW w:w="976" w:type="dxa"/>
            <w:tcBorders>
              <w:top w:val="nil"/>
              <w:left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units</w:t>
            </w:r>
          </w:p>
        </w:tc>
      </w:tr>
      <w:tr w:rsidR="000878B7" w:rsidRPr="00C6716C">
        <w:trPr>
          <w:trHeight w:val="260"/>
        </w:trPr>
        <w:tc>
          <w:tcPr>
            <w:tcW w:w="2242" w:type="dxa"/>
            <w:tcBorders>
              <w:top w:val="nil"/>
              <w:left w:val="single" w:sz="4" w:space="0" w:color="auto"/>
              <w:right w:val="single" w:sz="4" w:space="0" w:color="auto"/>
            </w:tcBorders>
            <w:shd w:val="clear" w:color="auto" w:fill="auto"/>
            <w:noWrap/>
            <w:vAlign w:val="bottom"/>
          </w:tcPr>
          <w:p w:rsidR="000878B7" w:rsidRPr="00C6716C" w:rsidRDefault="000878B7" w:rsidP="001E217E">
            <w:pPr>
              <w:rPr>
                <w:rFonts w:ascii="Times New Roman" w:hAnsi="Times New Roman"/>
                <w:sz w:val="16"/>
                <w:szCs w:val="16"/>
              </w:rPr>
            </w:pPr>
          </w:p>
        </w:tc>
        <w:tc>
          <w:tcPr>
            <w:tcW w:w="1023" w:type="dxa"/>
            <w:tcBorders>
              <w:top w:val="nil"/>
              <w:left w:val="nil"/>
              <w:right w:val="nil"/>
            </w:tcBorders>
            <w:shd w:val="clear" w:color="auto" w:fill="auto"/>
            <w:noWrap/>
            <w:vAlign w:val="bottom"/>
          </w:tcPr>
          <w:p w:rsidR="000878B7" w:rsidRDefault="000878B7" w:rsidP="001E217E">
            <w:pPr>
              <w:rPr>
                <w:rFonts w:ascii="Times New Roman" w:hAnsi="Times New Roman"/>
                <w:sz w:val="16"/>
                <w:szCs w:val="16"/>
              </w:rPr>
            </w:pPr>
            <w:r>
              <w:rPr>
                <w:rFonts w:ascii="Times New Roman" w:hAnsi="Times New Roman"/>
                <w:sz w:val="16"/>
                <w:szCs w:val="16"/>
              </w:rPr>
              <w:t>HCRC</w:t>
            </w:r>
          </w:p>
        </w:tc>
        <w:tc>
          <w:tcPr>
            <w:tcW w:w="945" w:type="dxa"/>
            <w:tcBorders>
              <w:top w:val="nil"/>
              <w:left w:val="nil"/>
              <w:right w:val="nil"/>
            </w:tcBorders>
            <w:shd w:val="clear" w:color="auto" w:fill="auto"/>
            <w:noWrap/>
            <w:vAlign w:val="bottom"/>
          </w:tcPr>
          <w:p w:rsidR="000878B7" w:rsidRDefault="000878B7" w:rsidP="001E217E">
            <w:pPr>
              <w:jc w:val="right"/>
              <w:rPr>
                <w:rFonts w:ascii="Times New Roman" w:hAnsi="Times New Roman"/>
                <w:sz w:val="16"/>
                <w:szCs w:val="16"/>
              </w:rPr>
            </w:pPr>
            <w:r>
              <w:rPr>
                <w:rFonts w:ascii="Times New Roman" w:hAnsi="Times New Roman"/>
                <w:sz w:val="16"/>
                <w:szCs w:val="16"/>
              </w:rPr>
              <w:t>4,341</w:t>
            </w:r>
          </w:p>
        </w:tc>
        <w:tc>
          <w:tcPr>
            <w:tcW w:w="1319" w:type="dxa"/>
            <w:tcBorders>
              <w:top w:val="nil"/>
              <w:left w:val="nil"/>
              <w:right w:val="nil"/>
            </w:tcBorders>
            <w:shd w:val="clear" w:color="auto" w:fill="auto"/>
            <w:noWrap/>
            <w:vAlign w:val="bottom"/>
          </w:tcPr>
          <w:p w:rsidR="000878B7" w:rsidRDefault="000878B7" w:rsidP="001E217E">
            <w:pPr>
              <w:jc w:val="center"/>
              <w:rPr>
                <w:rFonts w:ascii="Times New Roman" w:hAnsi="Times New Roman"/>
                <w:sz w:val="16"/>
                <w:szCs w:val="16"/>
              </w:rPr>
            </w:pPr>
            <w:r>
              <w:rPr>
                <w:rFonts w:ascii="Times New Roman" w:hAnsi="Times New Roman"/>
                <w:sz w:val="16"/>
                <w:szCs w:val="16"/>
              </w:rPr>
              <w:t>CDBG</w:t>
            </w:r>
          </w:p>
        </w:tc>
        <w:tc>
          <w:tcPr>
            <w:tcW w:w="945" w:type="dxa"/>
            <w:tcBorders>
              <w:top w:val="nil"/>
              <w:left w:val="nil"/>
              <w:right w:val="nil"/>
            </w:tcBorders>
            <w:shd w:val="clear" w:color="auto" w:fill="auto"/>
            <w:noWrap/>
            <w:vAlign w:val="bottom"/>
          </w:tcPr>
          <w:p w:rsidR="000878B7" w:rsidRDefault="00CA0A09" w:rsidP="001E217E">
            <w:pPr>
              <w:jc w:val="right"/>
              <w:rPr>
                <w:rFonts w:ascii="Times New Roman" w:hAnsi="Times New Roman"/>
                <w:sz w:val="16"/>
                <w:szCs w:val="16"/>
              </w:rPr>
            </w:pPr>
            <w:r>
              <w:rPr>
                <w:rFonts w:ascii="Times New Roman" w:hAnsi="Times New Roman"/>
                <w:sz w:val="16"/>
                <w:szCs w:val="16"/>
              </w:rPr>
              <w:t>4,341</w:t>
            </w:r>
          </w:p>
        </w:tc>
        <w:tc>
          <w:tcPr>
            <w:tcW w:w="945" w:type="dxa"/>
            <w:tcBorders>
              <w:top w:val="nil"/>
              <w:left w:val="nil"/>
              <w:right w:val="nil"/>
            </w:tcBorders>
            <w:shd w:val="clear" w:color="auto" w:fill="auto"/>
            <w:noWrap/>
            <w:vAlign w:val="bottom"/>
          </w:tcPr>
          <w:p w:rsidR="000878B7" w:rsidRDefault="00CA0A09" w:rsidP="001E217E">
            <w:pPr>
              <w:jc w:val="right"/>
              <w:rPr>
                <w:rFonts w:ascii="Times New Roman" w:hAnsi="Times New Roman"/>
                <w:sz w:val="16"/>
                <w:szCs w:val="16"/>
              </w:rPr>
            </w:pPr>
            <w:r>
              <w:rPr>
                <w:rFonts w:ascii="Times New Roman" w:hAnsi="Times New Roman"/>
                <w:sz w:val="16"/>
                <w:szCs w:val="16"/>
              </w:rPr>
              <w:t>2,472</w:t>
            </w:r>
          </w:p>
        </w:tc>
        <w:tc>
          <w:tcPr>
            <w:tcW w:w="656" w:type="dxa"/>
            <w:tcBorders>
              <w:top w:val="nil"/>
              <w:left w:val="nil"/>
              <w:right w:val="nil"/>
            </w:tcBorders>
            <w:shd w:val="clear" w:color="auto" w:fill="auto"/>
            <w:noWrap/>
            <w:vAlign w:val="bottom"/>
          </w:tcPr>
          <w:p w:rsidR="000878B7" w:rsidRDefault="000878B7" w:rsidP="001E217E">
            <w:pPr>
              <w:jc w:val="center"/>
              <w:rPr>
                <w:rFonts w:ascii="Times New Roman" w:hAnsi="Times New Roman"/>
                <w:sz w:val="16"/>
                <w:szCs w:val="16"/>
              </w:rPr>
            </w:pPr>
          </w:p>
        </w:tc>
        <w:tc>
          <w:tcPr>
            <w:tcW w:w="945" w:type="dxa"/>
            <w:tcBorders>
              <w:top w:val="nil"/>
              <w:left w:val="nil"/>
              <w:right w:val="nil"/>
            </w:tcBorders>
            <w:shd w:val="clear" w:color="auto" w:fill="auto"/>
            <w:noWrap/>
            <w:vAlign w:val="bottom"/>
          </w:tcPr>
          <w:p w:rsidR="000878B7" w:rsidRDefault="00CA0A09" w:rsidP="001E217E">
            <w:pPr>
              <w:jc w:val="center"/>
              <w:rPr>
                <w:rFonts w:ascii="Times New Roman" w:hAnsi="Times New Roman"/>
                <w:sz w:val="16"/>
                <w:szCs w:val="16"/>
              </w:rPr>
            </w:pPr>
            <w:r>
              <w:rPr>
                <w:rFonts w:ascii="Times New Roman" w:hAnsi="Times New Roman"/>
                <w:sz w:val="16"/>
                <w:szCs w:val="16"/>
              </w:rPr>
              <w:t>Units</w:t>
            </w:r>
          </w:p>
        </w:tc>
        <w:tc>
          <w:tcPr>
            <w:tcW w:w="656" w:type="dxa"/>
            <w:tcBorders>
              <w:top w:val="nil"/>
              <w:left w:val="nil"/>
              <w:right w:val="nil"/>
            </w:tcBorders>
            <w:shd w:val="clear" w:color="auto" w:fill="auto"/>
            <w:noWrap/>
            <w:vAlign w:val="bottom"/>
          </w:tcPr>
          <w:p w:rsidR="000878B7" w:rsidRDefault="00CA0A09" w:rsidP="001E217E">
            <w:pPr>
              <w:jc w:val="center"/>
              <w:rPr>
                <w:rFonts w:ascii="Times New Roman" w:hAnsi="Times New Roman"/>
                <w:sz w:val="16"/>
                <w:szCs w:val="16"/>
              </w:rPr>
            </w:pPr>
            <w:r>
              <w:rPr>
                <w:rFonts w:ascii="Times New Roman" w:hAnsi="Times New Roman"/>
                <w:sz w:val="16"/>
                <w:szCs w:val="16"/>
              </w:rPr>
              <w:t>2</w:t>
            </w:r>
          </w:p>
        </w:tc>
        <w:tc>
          <w:tcPr>
            <w:tcW w:w="976" w:type="dxa"/>
            <w:tcBorders>
              <w:top w:val="nil"/>
              <w:left w:val="nil"/>
              <w:right w:val="single" w:sz="4" w:space="0" w:color="auto"/>
            </w:tcBorders>
            <w:shd w:val="clear" w:color="auto" w:fill="auto"/>
            <w:noWrap/>
            <w:vAlign w:val="bottom"/>
          </w:tcPr>
          <w:p w:rsidR="000878B7" w:rsidRDefault="000878B7" w:rsidP="001E217E">
            <w:pPr>
              <w:jc w:val="center"/>
              <w:rPr>
                <w:rFonts w:ascii="Times New Roman" w:hAnsi="Times New Roman"/>
                <w:sz w:val="16"/>
                <w:szCs w:val="16"/>
              </w:rPr>
            </w:pPr>
          </w:p>
        </w:tc>
      </w:tr>
      <w:tr w:rsidR="001E217E" w:rsidRPr="00C6716C">
        <w:trPr>
          <w:trHeight w:val="260"/>
        </w:trPr>
        <w:tc>
          <w:tcPr>
            <w:tcW w:w="2242" w:type="dxa"/>
            <w:tcBorders>
              <w:top w:val="nil"/>
              <w:left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p>
        </w:tc>
        <w:tc>
          <w:tcPr>
            <w:tcW w:w="1023" w:type="dxa"/>
            <w:tcBorders>
              <w:top w:val="nil"/>
              <w:left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CCNDC</w:t>
            </w:r>
          </w:p>
        </w:tc>
        <w:tc>
          <w:tcPr>
            <w:tcW w:w="945" w:type="dxa"/>
            <w:tcBorders>
              <w:top w:val="nil"/>
              <w:left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52,464</w:t>
            </w:r>
          </w:p>
        </w:tc>
        <w:tc>
          <w:tcPr>
            <w:tcW w:w="1319" w:type="dxa"/>
            <w:tcBorders>
              <w:top w:val="nil"/>
              <w:left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52,210</w:t>
            </w:r>
          </w:p>
        </w:tc>
        <w:tc>
          <w:tcPr>
            <w:tcW w:w="945" w:type="dxa"/>
            <w:tcBorders>
              <w:top w:val="nil"/>
              <w:left w:val="nil"/>
              <w:right w:val="nil"/>
            </w:tcBorders>
            <w:shd w:val="clear" w:color="auto" w:fill="auto"/>
            <w:noWrap/>
            <w:vAlign w:val="bottom"/>
          </w:tcPr>
          <w:p w:rsidR="001E217E" w:rsidRPr="00C6716C" w:rsidRDefault="00D9262B" w:rsidP="001E217E">
            <w:pPr>
              <w:jc w:val="right"/>
              <w:rPr>
                <w:rFonts w:ascii="Times New Roman" w:hAnsi="Times New Roman"/>
                <w:sz w:val="16"/>
                <w:szCs w:val="16"/>
              </w:rPr>
            </w:pPr>
            <w:r>
              <w:rPr>
                <w:rFonts w:ascii="Times New Roman" w:hAnsi="Times New Roman"/>
                <w:sz w:val="16"/>
                <w:szCs w:val="16"/>
              </w:rPr>
              <w:t>21,586</w:t>
            </w:r>
          </w:p>
        </w:tc>
        <w:tc>
          <w:tcPr>
            <w:tcW w:w="656" w:type="dxa"/>
            <w:tcBorders>
              <w:top w:val="nil"/>
              <w:left w:val="nil"/>
              <w:right w:val="nil"/>
            </w:tcBorders>
            <w:shd w:val="clear" w:color="auto" w:fill="auto"/>
            <w:noWrap/>
            <w:vAlign w:val="bottom"/>
          </w:tcPr>
          <w:p w:rsidR="001E217E" w:rsidRPr="00C6716C" w:rsidRDefault="00ED7605" w:rsidP="001E217E">
            <w:pPr>
              <w:jc w:val="center"/>
              <w:rPr>
                <w:rFonts w:ascii="Times New Roman" w:hAnsi="Times New Roman"/>
                <w:sz w:val="16"/>
                <w:szCs w:val="16"/>
              </w:rPr>
            </w:pPr>
            <w:r>
              <w:rPr>
                <w:rFonts w:ascii="Times New Roman" w:hAnsi="Times New Roman"/>
                <w:sz w:val="16"/>
                <w:szCs w:val="16"/>
              </w:rPr>
              <w:t>0</w:t>
            </w:r>
          </w:p>
        </w:tc>
        <w:tc>
          <w:tcPr>
            <w:tcW w:w="945" w:type="dxa"/>
            <w:tcBorders>
              <w:top w:val="nil"/>
              <w:left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right w:val="nil"/>
            </w:tcBorders>
            <w:shd w:val="clear" w:color="auto" w:fill="auto"/>
            <w:noWrap/>
            <w:vAlign w:val="bottom"/>
          </w:tcPr>
          <w:p w:rsidR="001E217E" w:rsidRPr="00C6716C" w:rsidRDefault="00ED7605" w:rsidP="001E217E">
            <w:pPr>
              <w:jc w:val="center"/>
              <w:rPr>
                <w:rFonts w:ascii="Times New Roman" w:hAnsi="Times New Roman"/>
                <w:sz w:val="16"/>
                <w:szCs w:val="16"/>
              </w:rPr>
            </w:pPr>
            <w:r>
              <w:rPr>
                <w:rFonts w:ascii="Times New Roman" w:hAnsi="Times New Roman"/>
                <w:sz w:val="16"/>
                <w:szCs w:val="16"/>
              </w:rPr>
              <w:t>0</w:t>
            </w:r>
          </w:p>
        </w:tc>
        <w:tc>
          <w:tcPr>
            <w:tcW w:w="976" w:type="dxa"/>
            <w:tcBorders>
              <w:top w:val="nil"/>
              <w:left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units</w:t>
            </w:r>
          </w:p>
        </w:tc>
      </w:tr>
      <w:tr w:rsidR="001E217E">
        <w:trPr>
          <w:trHeight w:val="260"/>
        </w:trPr>
        <w:tc>
          <w:tcPr>
            <w:tcW w:w="2242" w:type="dxa"/>
            <w:tcBorders>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p>
        </w:tc>
        <w:tc>
          <w:tcPr>
            <w:tcW w:w="1023" w:type="dxa"/>
            <w:tcBorders>
              <w:left w:val="nil"/>
              <w:bottom w:val="single" w:sz="4" w:space="0" w:color="auto"/>
              <w:right w:val="nil"/>
            </w:tcBorders>
            <w:shd w:val="clear" w:color="auto" w:fill="auto"/>
            <w:noWrap/>
            <w:vAlign w:val="bottom"/>
          </w:tcPr>
          <w:p w:rsidR="001E217E" w:rsidRPr="00C6716C" w:rsidRDefault="00D8430E" w:rsidP="001E217E">
            <w:pPr>
              <w:rPr>
                <w:rFonts w:ascii="Times New Roman" w:hAnsi="Times New Roman"/>
                <w:sz w:val="16"/>
                <w:szCs w:val="16"/>
              </w:rPr>
            </w:pPr>
            <w:r>
              <w:rPr>
                <w:rFonts w:ascii="Times New Roman" w:hAnsi="Times New Roman"/>
                <w:sz w:val="16"/>
                <w:szCs w:val="16"/>
              </w:rPr>
              <w:t>CCNDC</w:t>
            </w:r>
          </w:p>
        </w:tc>
        <w:tc>
          <w:tcPr>
            <w:tcW w:w="945" w:type="dxa"/>
            <w:tcBorders>
              <w:left w:val="nil"/>
              <w:bottom w:val="single" w:sz="4" w:space="0" w:color="auto"/>
              <w:right w:val="nil"/>
            </w:tcBorders>
            <w:shd w:val="clear" w:color="auto" w:fill="auto"/>
            <w:noWrap/>
            <w:vAlign w:val="bottom"/>
          </w:tcPr>
          <w:p w:rsidR="001E217E" w:rsidRDefault="00D9262B" w:rsidP="001E217E">
            <w:pPr>
              <w:jc w:val="right"/>
              <w:rPr>
                <w:rFonts w:ascii="Times New Roman" w:hAnsi="Times New Roman"/>
                <w:sz w:val="16"/>
                <w:szCs w:val="16"/>
              </w:rPr>
            </w:pPr>
            <w:r>
              <w:rPr>
                <w:rFonts w:ascii="Times New Roman" w:hAnsi="Times New Roman"/>
                <w:sz w:val="16"/>
                <w:szCs w:val="16"/>
              </w:rPr>
              <w:t>93,936</w:t>
            </w:r>
          </w:p>
        </w:tc>
        <w:tc>
          <w:tcPr>
            <w:tcW w:w="1319" w:type="dxa"/>
            <w:tcBorders>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CHDO</w:t>
            </w:r>
          </w:p>
        </w:tc>
        <w:tc>
          <w:tcPr>
            <w:tcW w:w="945" w:type="dxa"/>
            <w:tcBorders>
              <w:left w:val="nil"/>
              <w:bottom w:val="single" w:sz="4" w:space="0" w:color="auto"/>
              <w:right w:val="nil"/>
            </w:tcBorders>
            <w:shd w:val="clear" w:color="auto" w:fill="auto"/>
            <w:noWrap/>
            <w:vAlign w:val="bottom"/>
          </w:tcPr>
          <w:p w:rsidR="001E217E" w:rsidRDefault="00D9262B" w:rsidP="001E217E">
            <w:pPr>
              <w:jc w:val="right"/>
              <w:rPr>
                <w:rFonts w:ascii="Times New Roman" w:hAnsi="Times New Roman"/>
                <w:sz w:val="16"/>
                <w:szCs w:val="16"/>
              </w:rPr>
            </w:pPr>
            <w:r>
              <w:rPr>
                <w:rFonts w:ascii="Times New Roman" w:hAnsi="Times New Roman"/>
                <w:sz w:val="16"/>
                <w:szCs w:val="16"/>
              </w:rPr>
              <w:t>77,750</w:t>
            </w:r>
          </w:p>
        </w:tc>
        <w:tc>
          <w:tcPr>
            <w:tcW w:w="945" w:type="dxa"/>
            <w:tcBorders>
              <w:left w:val="nil"/>
              <w:bottom w:val="single" w:sz="4" w:space="0" w:color="auto"/>
              <w:right w:val="nil"/>
            </w:tcBorders>
            <w:shd w:val="clear" w:color="auto" w:fill="auto"/>
            <w:noWrap/>
            <w:vAlign w:val="bottom"/>
          </w:tcPr>
          <w:p w:rsidR="001E217E" w:rsidRDefault="00D9262B" w:rsidP="001E217E">
            <w:pPr>
              <w:jc w:val="right"/>
              <w:rPr>
                <w:rFonts w:ascii="Times New Roman" w:hAnsi="Times New Roman"/>
                <w:sz w:val="16"/>
                <w:szCs w:val="16"/>
              </w:rPr>
            </w:pPr>
            <w:r>
              <w:rPr>
                <w:rFonts w:ascii="Times New Roman" w:hAnsi="Times New Roman"/>
                <w:sz w:val="16"/>
                <w:szCs w:val="16"/>
              </w:rPr>
              <w:t>48,915</w:t>
            </w:r>
          </w:p>
        </w:tc>
        <w:tc>
          <w:tcPr>
            <w:tcW w:w="656" w:type="dxa"/>
            <w:tcBorders>
              <w:left w:val="nil"/>
              <w:bottom w:val="single" w:sz="4" w:space="0" w:color="auto"/>
              <w:right w:val="nil"/>
            </w:tcBorders>
            <w:shd w:val="clear" w:color="auto" w:fill="auto"/>
            <w:noWrap/>
            <w:vAlign w:val="bottom"/>
          </w:tcPr>
          <w:p w:rsidR="001E217E" w:rsidRDefault="004E6F21" w:rsidP="001E217E">
            <w:pPr>
              <w:jc w:val="center"/>
              <w:rPr>
                <w:rFonts w:ascii="Times New Roman" w:hAnsi="Times New Roman"/>
                <w:sz w:val="16"/>
                <w:szCs w:val="16"/>
              </w:rPr>
            </w:pPr>
            <w:r>
              <w:rPr>
                <w:rFonts w:ascii="Times New Roman" w:hAnsi="Times New Roman"/>
                <w:sz w:val="16"/>
                <w:szCs w:val="16"/>
              </w:rPr>
              <w:t>3</w:t>
            </w:r>
          </w:p>
        </w:tc>
        <w:tc>
          <w:tcPr>
            <w:tcW w:w="945" w:type="dxa"/>
            <w:tcBorders>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units</w:t>
            </w:r>
          </w:p>
        </w:tc>
        <w:tc>
          <w:tcPr>
            <w:tcW w:w="656" w:type="dxa"/>
            <w:tcBorders>
              <w:left w:val="nil"/>
              <w:bottom w:val="single" w:sz="4" w:space="0" w:color="auto"/>
              <w:right w:val="nil"/>
            </w:tcBorders>
            <w:shd w:val="clear" w:color="auto" w:fill="auto"/>
            <w:noWrap/>
            <w:vAlign w:val="bottom"/>
          </w:tcPr>
          <w:p w:rsidR="001E217E" w:rsidRDefault="00ED7605" w:rsidP="001E217E">
            <w:pPr>
              <w:jc w:val="center"/>
              <w:rPr>
                <w:rFonts w:ascii="Times New Roman" w:hAnsi="Times New Roman"/>
                <w:sz w:val="16"/>
                <w:szCs w:val="16"/>
              </w:rPr>
            </w:pPr>
            <w:r>
              <w:rPr>
                <w:rFonts w:ascii="Times New Roman" w:hAnsi="Times New Roman"/>
                <w:sz w:val="16"/>
                <w:szCs w:val="16"/>
              </w:rPr>
              <w:t>4</w:t>
            </w:r>
          </w:p>
        </w:tc>
        <w:tc>
          <w:tcPr>
            <w:tcW w:w="976" w:type="dxa"/>
            <w:tcBorders>
              <w:left w:val="nil"/>
              <w:bottom w:val="single" w:sz="4" w:space="0" w:color="auto"/>
              <w:right w:val="single" w:sz="4" w:space="0" w:color="auto"/>
            </w:tcBorders>
            <w:shd w:val="clear" w:color="auto" w:fill="auto"/>
            <w:noWrap/>
            <w:vAlign w:val="bottom"/>
          </w:tcPr>
          <w:p w:rsidR="001E217E" w:rsidRDefault="001E217E" w:rsidP="001E217E">
            <w:pPr>
              <w:jc w:val="center"/>
              <w:rPr>
                <w:rFonts w:ascii="Times New Roman" w:hAnsi="Times New Roman"/>
                <w:sz w:val="16"/>
                <w:szCs w:val="16"/>
              </w:rPr>
            </w:pPr>
            <w:r>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Pr>
                <w:rFonts w:ascii="Times New Roman" w:hAnsi="Times New Roman"/>
                <w:b/>
                <w:bCs/>
                <w:sz w:val="16"/>
                <w:szCs w:val="16"/>
              </w:rPr>
              <w:t>Single Family Rehab</w:t>
            </w:r>
          </w:p>
        </w:tc>
        <w:tc>
          <w:tcPr>
            <w:tcW w:w="1023" w:type="dxa"/>
            <w:tcBorders>
              <w:top w:val="nil"/>
              <w:left w:val="nil"/>
              <w:bottom w:val="nil"/>
              <w:right w:val="nil"/>
            </w:tcBorders>
            <w:shd w:val="clear" w:color="auto" w:fill="auto"/>
            <w:noWrap/>
            <w:vAlign w:val="bottom"/>
          </w:tcPr>
          <w:p w:rsidR="001E217E" w:rsidRPr="00C6716C" w:rsidRDefault="001E217E" w:rsidP="00D8430E">
            <w:pPr>
              <w:rPr>
                <w:rFonts w:ascii="Times New Roman" w:hAnsi="Times New Roman"/>
                <w:sz w:val="16"/>
                <w:szCs w:val="16"/>
              </w:rPr>
            </w:pPr>
            <w:r w:rsidRPr="00C6716C">
              <w:rPr>
                <w:rFonts w:ascii="Times New Roman" w:hAnsi="Times New Roman"/>
                <w:sz w:val="16"/>
                <w:szCs w:val="16"/>
              </w:rPr>
              <w:t>CITY-</w:t>
            </w:r>
          </w:p>
        </w:tc>
        <w:tc>
          <w:tcPr>
            <w:tcW w:w="945" w:type="dxa"/>
            <w:tcBorders>
              <w:top w:val="nil"/>
              <w:left w:val="nil"/>
              <w:bottom w:val="nil"/>
              <w:right w:val="nil"/>
            </w:tcBorders>
            <w:shd w:val="clear" w:color="auto" w:fill="auto"/>
            <w:noWrap/>
            <w:vAlign w:val="bottom"/>
          </w:tcPr>
          <w:p w:rsidR="001E217E" w:rsidRPr="00C6716C" w:rsidRDefault="00D8430E" w:rsidP="00D8430E">
            <w:pPr>
              <w:jc w:val="right"/>
              <w:rPr>
                <w:rFonts w:ascii="Times New Roman" w:hAnsi="Times New Roman"/>
                <w:sz w:val="16"/>
                <w:szCs w:val="16"/>
              </w:rPr>
            </w:pPr>
            <w:r>
              <w:rPr>
                <w:rFonts w:ascii="Times New Roman" w:hAnsi="Times New Roman"/>
                <w:sz w:val="16"/>
                <w:szCs w:val="16"/>
              </w:rPr>
              <w:t>584,659</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436,872</w:t>
            </w:r>
          </w:p>
        </w:tc>
        <w:tc>
          <w:tcPr>
            <w:tcW w:w="945" w:type="dxa"/>
            <w:tcBorders>
              <w:top w:val="nil"/>
              <w:left w:val="nil"/>
              <w:bottom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293,319</w:t>
            </w:r>
          </w:p>
        </w:tc>
        <w:tc>
          <w:tcPr>
            <w:tcW w:w="656" w:type="dxa"/>
            <w:tcBorders>
              <w:top w:val="nil"/>
              <w:left w:val="nil"/>
              <w:bottom w:val="nil"/>
              <w:right w:val="nil"/>
            </w:tcBorders>
            <w:shd w:val="clear" w:color="auto" w:fill="auto"/>
            <w:noWrap/>
            <w:vAlign w:val="bottom"/>
          </w:tcPr>
          <w:p w:rsidR="001E217E" w:rsidRPr="00C6716C" w:rsidRDefault="00FC1DF2" w:rsidP="00ED7605">
            <w:pPr>
              <w:jc w:val="center"/>
              <w:rPr>
                <w:rFonts w:ascii="Times New Roman" w:hAnsi="Times New Roman"/>
                <w:sz w:val="16"/>
                <w:szCs w:val="16"/>
              </w:rPr>
            </w:pPr>
            <w:r>
              <w:rPr>
                <w:rFonts w:ascii="Times New Roman" w:hAnsi="Times New Roman"/>
                <w:sz w:val="16"/>
                <w:szCs w:val="16"/>
              </w:rPr>
              <w:t>15</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nil"/>
              <w:right w:val="nil"/>
            </w:tcBorders>
            <w:shd w:val="clear" w:color="auto" w:fill="auto"/>
            <w:noWrap/>
            <w:vAlign w:val="bottom"/>
          </w:tcPr>
          <w:p w:rsidR="001E217E" w:rsidRPr="00C6716C" w:rsidRDefault="00D8430E" w:rsidP="001E217E">
            <w:pPr>
              <w:jc w:val="center"/>
              <w:rPr>
                <w:rFonts w:ascii="Times New Roman" w:hAnsi="Times New Roman"/>
                <w:sz w:val="16"/>
                <w:szCs w:val="16"/>
              </w:rPr>
            </w:pPr>
            <w:r>
              <w:rPr>
                <w:rFonts w:ascii="Times New Roman" w:hAnsi="Times New Roman"/>
                <w:sz w:val="16"/>
                <w:szCs w:val="16"/>
              </w:rPr>
              <w:t>15</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2613CC" w:rsidRDefault="001E217E" w:rsidP="001E217E">
            <w:pPr>
              <w:rPr>
                <w:rFonts w:ascii="Times New Roman" w:hAnsi="Times New Roman"/>
                <w:bCs/>
                <w:sz w:val="16"/>
                <w:szCs w:val="16"/>
              </w:rPr>
            </w:pPr>
            <w:r w:rsidRPr="002613CC">
              <w:rPr>
                <w:rFonts w:ascii="Times New Roman" w:hAnsi="Times New Roman"/>
                <w:bCs/>
                <w:sz w:val="16"/>
                <w:szCs w:val="16"/>
              </w:rPr>
              <w:t> 0-80% of median income owner</w:t>
            </w:r>
            <w:r>
              <w:rPr>
                <w:rFonts w:ascii="Times New Roman" w:hAnsi="Times New Roman"/>
                <w:bCs/>
                <w:sz w:val="16"/>
                <w:szCs w:val="16"/>
              </w:rPr>
              <w:t xml:space="preserve"> occupied</w:t>
            </w:r>
          </w:p>
        </w:tc>
        <w:tc>
          <w:tcPr>
            <w:tcW w:w="1023" w:type="dxa"/>
            <w:tcBorders>
              <w:top w:val="nil"/>
              <w:left w:val="nil"/>
              <w:bottom w:val="nil"/>
              <w:right w:val="nil"/>
            </w:tcBorders>
            <w:shd w:val="clear" w:color="auto" w:fill="auto"/>
            <w:noWrap/>
            <w:vAlign w:val="bottom"/>
          </w:tcPr>
          <w:p w:rsidR="001E217E" w:rsidRPr="00C6716C" w:rsidRDefault="001E217E" w:rsidP="00D8430E">
            <w:pPr>
              <w:rPr>
                <w:rFonts w:ascii="Times New Roman" w:hAnsi="Times New Roman"/>
                <w:sz w:val="16"/>
                <w:szCs w:val="16"/>
              </w:rPr>
            </w:pPr>
            <w:r w:rsidRPr="00C6716C">
              <w:rPr>
                <w:rFonts w:ascii="Times New Roman" w:hAnsi="Times New Roman"/>
                <w:sz w:val="16"/>
                <w:szCs w:val="16"/>
              </w:rPr>
              <w:t>CITY-</w:t>
            </w:r>
          </w:p>
        </w:tc>
        <w:tc>
          <w:tcPr>
            <w:tcW w:w="945" w:type="dxa"/>
            <w:tcBorders>
              <w:top w:val="nil"/>
              <w:left w:val="nil"/>
              <w:bottom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493,321</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HOME</w:t>
            </w:r>
          </w:p>
        </w:tc>
        <w:tc>
          <w:tcPr>
            <w:tcW w:w="945" w:type="dxa"/>
            <w:tcBorders>
              <w:top w:val="nil"/>
              <w:left w:val="nil"/>
              <w:bottom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308,174</w:t>
            </w:r>
          </w:p>
        </w:tc>
        <w:tc>
          <w:tcPr>
            <w:tcW w:w="945" w:type="dxa"/>
            <w:tcBorders>
              <w:top w:val="nil"/>
              <w:left w:val="nil"/>
              <w:bottom w:val="nil"/>
              <w:right w:val="nil"/>
            </w:tcBorders>
            <w:shd w:val="clear" w:color="auto" w:fill="auto"/>
            <w:noWrap/>
            <w:vAlign w:val="bottom"/>
          </w:tcPr>
          <w:p w:rsidR="001E217E" w:rsidRPr="00C6716C" w:rsidRDefault="00D8430E" w:rsidP="001E217E">
            <w:pPr>
              <w:jc w:val="right"/>
              <w:rPr>
                <w:rFonts w:ascii="Times New Roman" w:hAnsi="Times New Roman"/>
                <w:sz w:val="16"/>
                <w:szCs w:val="16"/>
              </w:rPr>
            </w:pPr>
            <w:r>
              <w:rPr>
                <w:rFonts w:ascii="Times New Roman" w:hAnsi="Times New Roman"/>
                <w:sz w:val="16"/>
                <w:szCs w:val="16"/>
              </w:rPr>
              <w:t>126,654</w:t>
            </w:r>
          </w:p>
        </w:tc>
        <w:tc>
          <w:tcPr>
            <w:tcW w:w="656" w:type="dxa"/>
            <w:tcBorders>
              <w:top w:val="nil"/>
              <w:left w:val="nil"/>
              <w:bottom w:val="nil"/>
              <w:right w:val="nil"/>
            </w:tcBorders>
            <w:shd w:val="clear" w:color="auto" w:fill="auto"/>
            <w:noWrap/>
            <w:vAlign w:val="bottom"/>
          </w:tcPr>
          <w:p w:rsidR="001E217E" w:rsidRPr="00C6716C" w:rsidRDefault="00FC1DF2" w:rsidP="00ED7605">
            <w:pPr>
              <w:jc w:val="center"/>
              <w:rPr>
                <w:rFonts w:ascii="Times New Roman" w:hAnsi="Times New Roman"/>
                <w:sz w:val="16"/>
                <w:szCs w:val="16"/>
              </w:rPr>
            </w:pPr>
            <w:r>
              <w:rPr>
                <w:rFonts w:ascii="Times New Roman" w:hAnsi="Times New Roman"/>
                <w:sz w:val="16"/>
                <w:szCs w:val="16"/>
              </w:rPr>
              <w:t>10</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nil"/>
              <w:right w:val="nil"/>
            </w:tcBorders>
            <w:shd w:val="clear" w:color="auto" w:fill="auto"/>
            <w:noWrap/>
            <w:vAlign w:val="bottom"/>
          </w:tcPr>
          <w:p w:rsidR="001E217E" w:rsidRPr="00C6716C" w:rsidRDefault="00D8430E" w:rsidP="001E217E">
            <w:pPr>
              <w:jc w:val="center"/>
              <w:rPr>
                <w:rFonts w:ascii="Times New Roman" w:hAnsi="Times New Roman"/>
                <w:sz w:val="16"/>
                <w:szCs w:val="16"/>
              </w:rPr>
            </w:pPr>
            <w:r>
              <w:rPr>
                <w:rFonts w:ascii="Times New Roman" w:hAnsi="Times New Roman"/>
                <w:sz w:val="16"/>
                <w:szCs w:val="16"/>
              </w:rPr>
              <w:t>13</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 </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D8430E">
            <w:pPr>
              <w:rPr>
                <w:rFonts w:ascii="Times New Roman" w:hAnsi="Times New Roman"/>
                <w:sz w:val="16"/>
                <w:szCs w:val="16"/>
              </w:rPr>
            </w:pPr>
            <w:r w:rsidRPr="00C6716C">
              <w:rPr>
                <w:rFonts w:ascii="Times New Roman" w:hAnsi="Times New Roman"/>
                <w:sz w:val="16"/>
                <w:szCs w:val="16"/>
              </w:rPr>
              <w:t>CITY -</w:t>
            </w:r>
          </w:p>
        </w:tc>
        <w:tc>
          <w:tcPr>
            <w:tcW w:w="945" w:type="dxa"/>
            <w:tcBorders>
              <w:top w:val="nil"/>
              <w:left w:val="nil"/>
              <w:bottom w:val="single" w:sz="4" w:space="0" w:color="auto"/>
              <w:right w:val="nil"/>
            </w:tcBorders>
            <w:shd w:val="clear" w:color="auto" w:fill="auto"/>
            <w:noWrap/>
            <w:vAlign w:val="bottom"/>
          </w:tcPr>
          <w:p w:rsidR="001E217E" w:rsidRPr="0030711C" w:rsidRDefault="00D8430E" w:rsidP="001E217E">
            <w:pPr>
              <w:jc w:val="right"/>
              <w:rPr>
                <w:rFonts w:ascii="Times New Roman" w:hAnsi="Times New Roman"/>
                <w:sz w:val="16"/>
                <w:szCs w:val="16"/>
              </w:rPr>
            </w:pPr>
            <w:r>
              <w:rPr>
                <w:rFonts w:ascii="Times New Roman" w:hAnsi="Times New Roman"/>
                <w:sz w:val="16"/>
                <w:szCs w:val="16"/>
              </w:rPr>
              <w:t>35,583</w:t>
            </w:r>
          </w:p>
        </w:tc>
        <w:tc>
          <w:tcPr>
            <w:tcW w:w="1319" w:type="dxa"/>
            <w:tcBorders>
              <w:top w:val="nil"/>
              <w:left w:val="nil"/>
              <w:bottom w:val="single" w:sz="4" w:space="0" w:color="auto"/>
              <w:right w:val="nil"/>
            </w:tcBorders>
            <w:shd w:val="clear" w:color="auto" w:fill="auto"/>
            <w:noWrap/>
            <w:vAlign w:val="bottom"/>
          </w:tcPr>
          <w:p w:rsidR="001E217E" w:rsidRPr="0030711C" w:rsidRDefault="001E217E" w:rsidP="001E217E">
            <w:pPr>
              <w:jc w:val="center"/>
              <w:rPr>
                <w:rFonts w:ascii="Times New Roman" w:hAnsi="Times New Roman"/>
                <w:sz w:val="16"/>
                <w:szCs w:val="16"/>
              </w:rPr>
            </w:pPr>
            <w:r w:rsidRPr="0030711C">
              <w:rPr>
                <w:rFonts w:ascii="Times New Roman" w:hAnsi="Times New Roman"/>
                <w:sz w:val="16"/>
                <w:szCs w:val="16"/>
              </w:rPr>
              <w:t>RLF</w:t>
            </w:r>
            <w:r w:rsidR="00AF7F00" w:rsidRPr="0030711C">
              <w:rPr>
                <w:rFonts w:ascii="Times New Roman" w:hAnsi="Times New Roman"/>
                <w:sz w:val="16"/>
                <w:szCs w:val="16"/>
              </w:rPr>
              <w:t>*</w:t>
            </w:r>
          </w:p>
        </w:tc>
        <w:tc>
          <w:tcPr>
            <w:tcW w:w="945" w:type="dxa"/>
            <w:tcBorders>
              <w:top w:val="nil"/>
              <w:left w:val="nil"/>
              <w:bottom w:val="single" w:sz="4" w:space="0" w:color="auto"/>
              <w:right w:val="nil"/>
            </w:tcBorders>
            <w:shd w:val="clear" w:color="auto" w:fill="auto"/>
            <w:noWrap/>
            <w:vAlign w:val="bottom"/>
          </w:tcPr>
          <w:p w:rsidR="001E217E" w:rsidRPr="0030711C" w:rsidRDefault="00D8430E" w:rsidP="001E217E">
            <w:pPr>
              <w:jc w:val="right"/>
              <w:rPr>
                <w:rFonts w:ascii="Times New Roman" w:hAnsi="Times New Roman"/>
                <w:sz w:val="16"/>
                <w:szCs w:val="16"/>
              </w:rPr>
            </w:pPr>
            <w:r>
              <w:rPr>
                <w:rFonts w:ascii="Times New Roman" w:hAnsi="Times New Roman"/>
                <w:sz w:val="16"/>
                <w:szCs w:val="16"/>
              </w:rPr>
              <w:t>35,583</w:t>
            </w:r>
          </w:p>
        </w:tc>
        <w:tc>
          <w:tcPr>
            <w:tcW w:w="945" w:type="dxa"/>
            <w:tcBorders>
              <w:top w:val="nil"/>
              <w:left w:val="nil"/>
              <w:bottom w:val="single" w:sz="4" w:space="0" w:color="auto"/>
              <w:right w:val="nil"/>
            </w:tcBorders>
            <w:shd w:val="clear" w:color="auto" w:fill="auto"/>
            <w:noWrap/>
            <w:vAlign w:val="bottom"/>
          </w:tcPr>
          <w:p w:rsidR="001E217E" w:rsidRPr="0030711C" w:rsidRDefault="00D8430E" w:rsidP="001E217E">
            <w:pPr>
              <w:jc w:val="right"/>
              <w:rPr>
                <w:rFonts w:ascii="Times New Roman" w:hAnsi="Times New Roman"/>
                <w:sz w:val="16"/>
                <w:szCs w:val="16"/>
              </w:rPr>
            </w:pPr>
            <w:r>
              <w:rPr>
                <w:rFonts w:ascii="Times New Roman" w:hAnsi="Times New Roman"/>
                <w:sz w:val="16"/>
                <w:szCs w:val="16"/>
              </w:rPr>
              <w:t>35,583</w:t>
            </w:r>
          </w:p>
        </w:tc>
        <w:tc>
          <w:tcPr>
            <w:tcW w:w="656" w:type="dxa"/>
            <w:tcBorders>
              <w:top w:val="nil"/>
              <w:left w:val="nil"/>
              <w:bottom w:val="single" w:sz="4" w:space="0" w:color="auto"/>
              <w:right w:val="nil"/>
            </w:tcBorders>
            <w:shd w:val="clear" w:color="auto" w:fill="auto"/>
            <w:noWrap/>
            <w:vAlign w:val="bottom"/>
          </w:tcPr>
          <w:p w:rsidR="001E217E" w:rsidRPr="0030711C" w:rsidRDefault="00D8430E" w:rsidP="001E217E">
            <w:pPr>
              <w:jc w:val="center"/>
              <w:rPr>
                <w:rFonts w:ascii="Times New Roman" w:hAnsi="Times New Roman"/>
                <w:sz w:val="16"/>
                <w:szCs w:val="16"/>
              </w:rPr>
            </w:pPr>
            <w:r>
              <w:rPr>
                <w:rFonts w:ascii="Times New Roman" w:hAnsi="Times New Roman"/>
                <w:sz w:val="16"/>
                <w:szCs w:val="16"/>
              </w:rPr>
              <w:t>0</w:t>
            </w:r>
          </w:p>
        </w:tc>
        <w:tc>
          <w:tcPr>
            <w:tcW w:w="945" w:type="dxa"/>
            <w:tcBorders>
              <w:top w:val="nil"/>
              <w:left w:val="nil"/>
              <w:bottom w:val="single" w:sz="4" w:space="0" w:color="auto"/>
              <w:right w:val="nil"/>
            </w:tcBorders>
            <w:shd w:val="clear" w:color="auto" w:fill="auto"/>
            <w:noWrap/>
            <w:vAlign w:val="bottom"/>
          </w:tcPr>
          <w:p w:rsidR="001E217E" w:rsidRPr="0030711C" w:rsidRDefault="001E217E" w:rsidP="001E217E">
            <w:pPr>
              <w:jc w:val="center"/>
              <w:rPr>
                <w:rFonts w:ascii="Times New Roman" w:hAnsi="Times New Roman"/>
                <w:sz w:val="16"/>
                <w:szCs w:val="16"/>
              </w:rPr>
            </w:pPr>
            <w:r w:rsidRPr="0030711C">
              <w:rPr>
                <w:rFonts w:ascii="Times New Roman" w:hAnsi="Times New Roman"/>
                <w:sz w:val="16"/>
                <w:szCs w:val="16"/>
              </w:rPr>
              <w:t>units</w:t>
            </w:r>
          </w:p>
        </w:tc>
        <w:tc>
          <w:tcPr>
            <w:tcW w:w="656" w:type="dxa"/>
            <w:tcBorders>
              <w:top w:val="nil"/>
              <w:left w:val="nil"/>
              <w:bottom w:val="single" w:sz="4" w:space="0" w:color="auto"/>
              <w:right w:val="nil"/>
            </w:tcBorders>
            <w:shd w:val="clear" w:color="auto" w:fill="auto"/>
            <w:noWrap/>
            <w:vAlign w:val="bottom"/>
          </w:tcPr>
          <w:p w:rsidR="001E217E" w:rsidRPr="0030711C" w:rsidRDefault="00D8430E" w:rsidP="001E217E">
            <w:pPr>
              <w:jc w:val="center"/>
              <w:rPr>
                <w:rFonts w:ascii="Times New Roman" w:hAnsi="Times New Roman"/>
                <w:sz w:val="16"/>
                <w:szCs w:val="16"/>
              </w:rPr>
            </w:pPr>
            <w:r>
              <w:rPr>
                <w:rFonts w:ascii="Times New Roman" w:hAnsi="Times New Roman"/>
                <w:sz w:val="16"/>
                <w:szCs w:val="16"/>
              </w:rPr>
              <w:t>0</w:t>
            </w:r>
          </w:p>
        </w:tc>
        <w:tc>
          <w:tcPr>
            <w:tcW w:w="976" w:type="dxa"/>
            <w:tcBorders>
              <w:top w:val="nil"/>
              <w:left w:val="nil"/>
              <w:bottom w:val="single" w:sz="4" w:space="0" w:color="auto"/>
              <w:right w:val="single" w:sz="4" w:space="0" w:color="auto"/>
            </w:tcBorders>
            <w:shd w:val="clear" w:color="auto" w:fill="auto"/>
            <w:noWrap/>
            <w:vAlign w:val="bottom"/>
          </w:tcPr>
          <w:p w:rsidR="001E217E" w:rsidRPr="0030711C" w:rsidRDefault="001E217E" w:rsidP="001E217E">
            <w:pPr>
              <w:jc w:val="center"/>
              <w:rPr>
                <w:rFonts w:ascii="Times New Roman" w:hAnsi="Times New Roman"/>
                <w:sz w:val="16"/>
                <w:szCs w:val="16"/>
              </w:rPr>
            </w:pPr>
            <w:r w:rsidRPr="0030711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w:t>
            </w:r>
          </w:p>
        </w:tc>
        <w:tc>
          <w:tcPr>
            <w:tcW w:w="1023" w:type="dxa"/>
            <w:tcBorders>
              <w:top w:val="nil"/>
              <w:left w:val="nil"/>
              <w:bottom w:val="nil"/>
              <w:right w:val="nil"/>
            </w:tcBorders>
            <w:shd w:val="clear" w:color="auto" w:fill="auto"/>
            <w:noWrap/>
            <w:vAlign w:val="bottom"/>
          </w:tcPr>
          <w:p w:rsidR="001E217E" w:rsidRPr="00C6716C" w:rsidRDefault="001E217E" w:rsidP="00D8430E">
            <w:pPr>
              <w:rPr>
                <w:rFonts w:ascii="Times New Roman" w:hAnsi="Times New Roman"/>
                <w:sz w:val="16"/>
                <w:szCs w:val="16"/>
              </w:rPr>
            </w:pPr>
            <w:r>
              <w:rPr>
                <w:rFonts w:ascii="Times New Roman" w:hAnsi="Times New Roman"/>
                <w:sz w:val="16"/>
                <w:szCs w:val="16"/>
              </w:rPr>
              <w:t>CCNDC</w:t>
            </w:r>
            <w:r w:rsidRPr="00C6716C">
              <w:rPr>
                <w:rFonts w:ascii="Times New Roman" w:hAnsi="Times New Roman"/>
                <w:sz w:val="16"/>
                <w:szCs w:val="16"/>
              </w:rPr>
              <w:t>-</w:t>
            </w:r>
          </w:p>
        </w:tc>
        <w:tc>
          <w:tcPr>
            <w:tcW w:w="945" w:type="dxa"/>
            <w:tcBorders>
              <w:top w:val="nil"/>
              <w:left w:val="nil"/>
              <w:bottom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102.090</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8,821</w:t>
            </w:r>
          </w:p>
        </w:tc>
        <w:tc>
          <w:tcPr>
            <w:tcW w:w="945" w:type="dxa"/>
            <w:tcBorders>
              <w:top w:val="nil"/>
              <w:left w:val="nil"/>
              <w:bottom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7,419</w:t>
            </w:r>
          </w:p>
        </w:tc>
        <w:tc>
          <w:tcPr>
            <w:tcW w:w="656" w:type="dxa"/>
            <w:tcBorders>
              <w:top w:val="nil"/>
              <w:left w:val="nil"/>
              <w:bottom w:val="nil"/>
              <w:right w:val="nil"/>
            </w:tcBorders>
            <w:shd w:val="clear" w:color="auto" w:fill="auto"/>
            <w:noWrap/>
            <w:vAlign w:val="bottom"/>
          </w:tcPr>
          <w:p w:rsidR="001E217E" w:rsidRPr="00C6716C" w:rsidRDefault="006277E1" w:rsidP="001E217E">
            <w:pPr>
              <w:jc w:val="center"/>
              <w:rPr>
                <w:rFonts w:ascii="Times New Roman" w:hAnsi="Times New Roman"/>
                <w:sz w:val="16"/>
                <w:szCs w:val="16"/>
              </w:rPr>
            </w:pPr>
            <w:r>
              <w:rPr>
                <w:rFonts w:ascii="Times New Roman" w:hAnsi="Times New Roman"/>
                <w:sz w:val="16"/>
                <w:szCs w:val="16"/>
              </w:rPr>
              <w:t>0</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0</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1023" w:type="dxa"/>
            <w:tcBorders>
              <w:top w:val="nil"/>
              <w:left w:val="nil"/>
              <w:bottom w:val="nil"/>
              <w:right w:val="nil"/>
            </w:tcBorders>
            <w:shd w:val="clear" w:color="auto" w:fill="auto"/>
            <w:noWrap/>
            <w:vAlign w:val="bottom"/>
          </w:tcPr>
          <w:p w:rsidR="001E217E" w:rsidRPr="00C6716C" w:rsidRDefault="00D8430E" w:rsidP="001E217E">
            <w:pPr>
              <w:rPr>
                <w:rFonts w:ascii="Times New Roman" w:hAnsi="Times New Roman"/>
                <w:sz w:val="16"/>
                <w:szCs w:val="16"/>
              </w:rPr>
            </w:pPr>
            <w:r>
              <w:rPr>
                <w:rFonts w:ascii="Times New Roman" w:hAnsi="Times New Roman"/>
                <w:sz w:val="16"/>
                <w:szCs w:val="16"/>
              </w:rPr>
              <w:t>CCNDC</w:t>
            </w:r>
          </w:p>
        </w:tc>
        <w:tc>
          <w:tcPr>
            <w:tcW w:w="945" w:type="dxa"/>
            <w:tcBorders>
              <w:top w:val="nil"/>
              <w:left w:val="nil"/>
              <w:bottom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390,285</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HOME</w:t>
            </w:r>
          </w:p>
        </w:tc>
        <w:tc>
          <w:tcPr>
            <w:tcW w:w="945" w:type="dxa"/>
            <w:tcBorders>
              <w:top w:val="nil"/>
              <w:left w:val="nil"/>
              <w:bottom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159,052</w:t>
            </w:r>
          </w:p>
        </w:tc>
        <w:tc>
          <w:tcPr>
            <w:tcW w:w="945" w:type="dxa"/>
            <w:tcBorders>
              <w:top w:val="nil"/>
              <w:left w:val="nil"/>
              <w:bottom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101,662</w:t>
            </w:r>
          </w:p>
        </w:tc>
        <w:tc>
          <w:tcPr>
            <w:tcW w:w="656" w:type="dxa"/>
            <w:tcBorders>
              <w:top w:val="nil"/>
              <w:left w:val="nil"/>
              <w:bottom w:val="nil"/>
              <w:right w:val="nil"/>
            </w:tcBorders>
            <w:shd w:val="clear" w:color="auto" w:fill="auto"/>
            <w:noWrap/>
            <w:vAlign w:val="bottom"/>
          </w:tcPr>
          <w:p w:rsidR="001E217E" w:rsidRPr="00C6716C" w:rsidRDefault="006277E1" w:rsidP="001E217E">
            <w:pPr>
              <w:jc w:val="center"/>
              <w:rPr>
                <w:rFonts w:ascii="Times New Roman" w:hAnsi="Times New Roman"/>
                <w:sz w:val="16"/>
                <w:szCs w:val="16"/>
              </w:rPr>
            </w:pPr>
            <w:r>
              <w:rPr>
                <w:rFonts w:ascii="Times New Roman" w:hAnsi="Times New Roman"/>
                <w:sz w:val="16"/>
                <w:szCs w:val="16"/>
              </w:rPr>
              <w:t>10</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nil"/>
              <w:right w:val="nil"/>
            </w:tcBorders>
            <w:shd w:val="clear" w:color="auto" w:fill="auto"/>
            <w:noWrap/>
            <w:vAlign w:val="bottom"/>
          </w:tcPr>
          <w:p w:rsidR="001E217E" w:rsidRPr="00C6716C" w:rsidRDefault="000878B7" w:rsidP="001E217E">
            <w:pPr>
              <w:jc w:val="center"/>
              <w:rPr>
                <w:rFonts w:ascii="Times New Roman" w:hAnsi="Times New Roman"/>
                <w:sz w:val="16"/>
                <w:szCs w:val="16"/>
              </w:rPr>
            </w:pPr>
            <w:r>
              <w:rPr>
                <w:rFonts w:ascii="Times New Roman" w:hAnsi="Times New Roman"/>
                <w:sz w:val="16"/>
                <w:szCs w:val="16"/>
              </w:rPr>
              <w:t>9</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1023" w:type="dxa"/>
            <w:tcBorders>
              <w:top w:val="nil"/>
              <w:left w:val="nil"/>
              <w:bottom w:val="single" w:sz="4" w:space="0" w:color="auto"/>
              <w:right w:val="nil"/>
            </w:tcBorders>
            <w:shd w:val="clear" w:color="auto" w:fill="auto"/>
            <w:noWrap/>
            <w:vAlign w:val="bottom"/>
          </w:tcPr>
          <w:p w:rsidR="001E217E" w:rsidRPr="00C6716C" w:rsidRDefault="00D8430E" w:rsidP="001E217E">
            <w:pPr>
              <w:rPr>
                <w:rFonts w:ascii="Times New Roman" w:hAnsi="Times New Roman"/>
                <w:sz w:val="16"/>
                <w:szCs w:val="16"/>
              </w:rPr>
            </w:pPr>
            <w:r>
              <w:rPr>
                <w:rFonts w:ascii="Times New Roman" w:hAnsi="Times New Roman"/>
                <w:sz w:val="16"/>
                <w:szCs w:val="16"/>
              </w:rPr>
              <w:t>CCNDC</w:t>
            </w:r>
          </w:p>
        </w:tc>
        <w:tc>
          <w:tcPr>
            <w:tcW w:w="945" w:type="dxa"/>
            <w:tcBorders>
              <w:top w:val="nil"/>
              <w:left w:val="nil"/>
              <w:bottom w:val="single" w:sz="4" w:space="0" w:color="auto"/>
              <w:right w:val="nil"/>
            </w:tcBorders>
            <w:shd w:val="clear" w:color="auto" w:fill="auto"/>
            <w:noWrap/>
            <w:vAlign w:val="bottom"/>
          </w:tcPr>
          <w:p w:rsidR="001E217E" w:rsidRPr="00C6716C" w:rsidRDefault="000878B7" w:rsidP="000878B7">
            <w:pPr>
              <w:jc w:val="right"/>
              <w:rPr>
                <w:rFonts w:ascii="Times New Roman" w:hAnsi="Times New Roman"/>
                <w:sz w:val="16"/>
                <w:szCs w:val="16"/>
              </w:rPr>
            </w:pPr>
            <w:r>
              <w:rPr>
                <w:rFonts w:ascii="Times New Roman" w:hAnsi="Times New Roman"/>
                <w:sz w:val="16"/>
                <w:szCs w:val="16"/>
              </w:rPr>
              <w:t>111,151</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RLF</w:t>
            </w:r>
            <w:r w:rsidR="00AF7F00">
              <w:rPr>
                <w:rFonts w:ascii="Times New Roman" w:hAnsi="Times New Roman"/>
                <w:sz w:val="16"/>
                <w:szCs w:val="16"/>
              </w:rPr>
              <w:t>*</w:t>
            </w:r>
          </w:p>
        </w:tc>
        <w:tc>
          <w:tcPr>
            <w:tcW w:w="945" w:type="dxa"/>
            <w:tcBorders>
              <w:top w:val="nil"/>
              <w:left w:val="nil"/>
              <w:bottom w:val="single" w:sz="4" w:space="0" w:color="auto"/>
              <w:right w:val="nil"/>
            </w:tcBorders>
            <w:shd w:val="clear" w:color="auto" w:fill="auto"/>
            <w:noWrap/>
            <w:vAlign w:val="bottom"/>
          </w:tcPr>
          <w:p w:rsidR="001E217E" w:rsidRPr="0072403E" w:rsidRDefault="000878B7" w:rsidP="001E217E">
            <w:pPr>
              <w:jc w:val="right"/>
              <w:rPr>
                <w:rFonts w:ascii="Times New Roman" w:hAnsi="Times New Roman"/>
                <w:sz w:val="16"/>
                <w:szCs w:val="16"/>
              </w:rPr>
            </w:pPr>
            <w:r>
              <w:rPr>
                <w:rFonts w:ascii="Times New Roman" w:hAnsi="Times New Roman"/>
                <w:sz w:val="16"/>
                <w:szCs w:val="16"/>
              </w:rPr>
              <w:t>87,749</w:t>
            </w:r>
          </w:p>
        </w:tc>
        <w:tc>
          <w:tcPr>
            <w:tcW w:w="945" w:type="dxa"/>
            <w:tcBorders>
              <w:top w:val="nil"/>
              <w:left w:val="nil"/>
              <w:bottom w:val="single" w:sz="4" w:space="0" w:color="auto"/>
              <w:right w:val="nil"/>
            </w:tcBorders>
            <w:shd w:val="clear" w:color="auto" w:fill="auto"/>
            <w:noWrap/>
            <w:vAlign w:val="bottom"/>
          </w:tcPr>
          <w:p w:rsidR="001E217E" w:rsidRPr="0072403E" w:rsidRDefault="000878B7" w:rsidP="001E217E">
            <w:pPr>
              <w:jc w:val="right"/>
              <w:rPr>
                <w:rFonts w:ascii="Times New Roman" w:hAnsi="Times New Roman"/>
                <w:sz w:val="16"/>
                <w:szCs w:val="16"/>
              </w:rPr>
            </w:pPr>
            <w:r>
              <w:rPr>
                <w:rFonts w:ascii="Times New Roman" w:hAnsi="Times New Roman"/>
                <w:sz w:val="16"/>
                <w:szCs w:val="16"/>
              </w:rPr>
              <w:t>87,749</w:t>
            </w:r>
          </w:p>
        </w:tc>
        <w:tc>
          <w:tcPr>
            <w:tcW w:w="656" w:type="dxa"/>
            <w:tcBorders>
              <w:top w:val="nil"/>
              <w:left w:val="nil"/>
              <w:bottom w:val="single" w:sz="4" w:space="0" w:color="auto"/>
              <w:right w:val="nil"/>
            </w:tcBorders>
            <w:shd w:val="clear" w:color="auto" w:fill="auto"/>
            <w:noWrap/>
            <w:vAlign w:val="bottom"/>
          </w:tcPr>
          <w:p w:rsidR="001E217E" w:rsidRPr="00C6716C" w:rsidRDefault="006277E1" w:rsidP="003F13B7">
            <w:pPr>
              <w:jc w:val="center"/>
              <w:rPr>
                <w:rFonts w:ascii="Times New Roman" w:hAnsi="Times New Roman"/>
                <w:sz w:val="16"/>
                <w:szCs w:val="16"/>
              </w:rPr>
            </w:pPr>
            <w:r>
              <w:rPr>
                <w:rFonts w:ascii="Times New Roman" w:hAnsi="Times New Roman"/>
                <w:sz w:val="16"/>
                <w:szCs w:val="16"/>
              </w:rPr>
              <w:t>1</w:t>
            </w:r>
            <w:r w:rsidR="003F13B7">
              <w:rPr>
                <w:rFonts w:ascii="Times New Roman" w:hAnsi="Times New Roman"/>
                <w:sz w:val="16"/>
                <w:szCs w:val="16"/>
              </w:rPr>
              <w:t>0</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single" w:sz="4" w:space="0" w:color="auto"/>
              <w:right w:val="nil"/>
            </w:tcBorders>
            <w:shd w:val="clear" w:color="auto" w:fill="auto"/>
            <w:noWrap/>
            <w:vAlign w:val="bottom"/>
          </w:tcPr>
          <w:p w:rsidR="001E217E" w:rsidRPr="00C6716C" w:rsidRDefault="00CA0A09" w:rsidP="001E217E">
            <w:pPr>
              <w:jc w:val="center"/>
              <w:rPr>
                <w:rFonts w:ascii="Times New Roman" w:hAnsi="Times New Roman"/>
                <w:sz w:val="16"/>
                <w:szCs w:val="16"/>
              </w:rPr>
            </w:pPr>
            <w:r>
              <w:rPr>
                <w:rFonts w:ascii="Times New Roman" w:hAnsi="Times New Roman"/>
                <w:sz w:val="16"/>
                <w:szCs w:val="16"/>
              </w:rPr>
              <w:t>7</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w:t>
            </w:r>
          </w:p>
        </w:tc>
        <w:tc>
          <w:tcPr>
            <w:tcW w:w="1023" w:type="dxa"/>
            <w:tcBorders>
              <w:top w:val="nil"/>
              <w:left w:val="nil"/>
              <w:bottom w:val="nil"/>
              <w:right w:val="nil"/>
            </w:tcBorders>
            <w:shd w:val="clear" w:color="auto" w:fill="auto"/>
            <w:noWrap/>
            <w:vAlign w:val="bottom"/>
          </w:tcPr>
          <w:p w:rsidR="001E217E" w:rsidRPr="00C6716C" w:rsidRDefault="001E217E" w:rsidP="00D8430E">
            <w:pPr>
              <w:rPr>
                <w:rFonts w:ascii="Times New Roman" w:hAnsi="Times New Roman"/>
                <w:sz w:val="16"/>
                <w:szCs w:val="16"/>
              </w:rPr>
            </w:pPr>
            <w:r>
              <w:rPr>
                <w:rFonts w:ascii="Times New Roman" w:hAnsi="Times New Roman"/>
                <w:sz w:val="16"/>
                <w:szCs w:val="16"/>
              </w:rPr>
              <w:t>NHS</w:t>
            </w:r>
          </w:p>
        </w:tc>
        <w:tc>
          <w:tcPr>
            <w:tcW w:w="945" w:type="dxa"/>
            <w:tcBorders>
              <w:top w:val="nil"/>
              <w:left w:val="nil"/>
              <w:bottom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261,000</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nil"/>
              <w:right w:val="nil"/>
            </w:tcBorders>
            <w:shd w:val="clear" w:color="auto" w:fill="auto"/>
            <w:noWrap/>
            <w:vAlign w:val="bottom"/>
          </w:tcPr>
          <w:p w:rsidR="001E217E" w:rsidRPr="0072403E" w:rsidRDefault="000878B7" w:rsidP="003F13B7">
            <w:pPr>
              <w:jc w:val="right"/>
              <w:rPr>
                <w:rFonts w:ascii="Times New Roman" w:hAnsi="Times New Roman"/>
                <w:sz w:val="16"/>
                <w:szCs w:val="16"/>
              </w:rPr>
            </w:pPr>
            <w:r>
              <w:rPr>
                <w:rFonts w:ascii="Times New Roman" w:hAnsi="Times New Roman"/>
                <w:sz w:val="16"/>
                <w:szCs w:val="16"/>
              </w:rPr>
              <w:t>20,959</w:t>
            </w:r>
          </w:p>
        </w:tc>
        <w:tc>
          <w:tcPr>
            <w:tcW w:w="945" w:type="dxa"/>
            <w:tcBorders>
              <w:top w:val="nil"/>
              <w:left w:val="nil"/>
              <w:bottom w:val="nil"/>
              <w:right w:val="nil"/>
            </w:tcBorders>
            <w:shd w:val="clear" w:color="auto" w:fill="auto"/>
            <w:noWrap/>
            <w:vAlign w:val="bottom"/>
          </w:tcPr>
          <w:p w:rsidR="001E217E" w:rsidRPr="0072403E" w:rsidRDefault="000878B7" w:rsidP="003F13B7">
            <w:pPr>
              <w:jc w:val="right"/>
              <w:rPr>
                <w:rFonts w:ascii="Times New Roman" w:hAnsi="Times New Roman"/>
                <w:sz w:val="16"/>
                <w:szCs w:val="16"/>
              </w:rPr>
            </w:pPr>
            <w:r>
              <w:rPr>
                <w:rFonts w:ascii="Times New Roman" w:hAnsi="Times New Roman"/>
                <w:sz w:val="16"/>
                <w:szCs w:val="16"/>
              </w:rPr>
              <w:t>20,959</w:t>
            </w:r>
          </w:p>
        </w:tc>
        <w:tc>
          <w:tcPr>
            <w:tcW w:w="656" w:type="dxa"/>
            <w:tcBorders>
              <w:top w:val="nil"/>
              <w:left w:val="nil"/>
              <w:bottom w:val="nil"/>
              <w:right w:val="nil"/>
            </w:tcBorders>
            <w:shd w:val="clear" w:color="auto" w:fill="auto"/>
            <w:noWrap/>
            <w:vAlign w:val="bottom"/>
          </w:tcPr>
          <w:p w:rsidR="001E217E" w:rsidRPr="00C6716C" w:rsidRDefault="00FC1DF2" w:rsidP="001E217E">
            <w:pPr>
              <w:jc w:val="center"/>
              <w:rPr>
                <w:rFonts w:ascii="Times New Roman" w:hAnsi="Times New Roman"/>
                <w:sz w:val="16"/>
                <w:szCs w:val="16"/>
              </w:rPr>
            </w:pPr>
            <w:r>
              <w:rPr>
                <w:rFonts w:ascii="Times New Roman" w:hAnsi="Times New Roman"/>
                <w:sz w:val="16"/>
                <w:szCs w:val="16"/>
              </w:rPr>
              <w:t>10</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nil"/>
              <w:right w:val="nil"/>
            </w:tcBorders>
            <w:shd w:val="clear" w:color="auto" w:fill="auto"/>
            <w:noWrap/>
            <w:vAlign w:val="bottom"/>
          </w:tcPr>
          <w:p w:rsidR="001E217E" w:rsidRPr="00C6716C" w:rsidRDefault="000878B7" w:rsidP="001E217E">
            <w:pPr>
              <w:jc w:val="center"/>
              <w:rPr>
                <w:rFonts w:ascii="Times New Roman" w:hAnsi="Times New Roman"/>
                <w:sz w:val="16"/>
                <w:szCs w:val="16"/>
              </w:rPr>
            </w:pPr>
            <w:r>
              <w:rPr>
                <w:rFonts w:ascii="Times New Roman" w:hAnsi="Times New Roman"/>
                <w:sz w:val="16"/>
                <w:szCs w:val="16"/>
              </w:rPr>
              <w:t>0</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1023" w:type="dxa"/>
            <w:tcBorders>
              <w:top w:val="nil"/>
              <w:left w:val="nil"/>
              <w:bottom w:val="nil"/>
              <w:right w:val="nil"/>
            </w:tcBorders>
            <w:shd w:val="clear" w:color="auto" w:fill="auto"/>
            <w:noWrap/>
            <w:vAlign w:val="bottom"/>
          </w:tcPr>
          <w:p w:rsidR="001E217E" w:rsidRPr="00C6716C" w:rsidRDefault="00D8430E" w:rsidP="001E217E">
            <w:pPr>
              <w:rPr>
                <w:rFonts w:ascii="Times New Roman" w:hAnsi="Times New Roman"/>
                <w:sz w:val="16"/>
                <w:szCs w:val="16"/>
              </w:rPr>
            </w:pPr>
            <w:r>
              <w:rPr>
                <w:rFonts w:ascii="Times New Roman" w:hAnsi="Times New Roman"/>
                <w:sz w:val="16"/>
                <w:szCs w:val="16"/>
              </w:rPr>
              <w:t>NHS</w:t>
            </w:r>
          </w:p>
        </w:tc>
        <w:tc>
          <w:tcPr>
            <w:tcW w:w="945" w:type="dxa"/>
            <w:tcBorders>
              <w:top w:val="nil"/>
              <w:left w:val="nil"/>
              <w:bottom w:val="nil"/>
              <w:right w:val="nil"/>
            </w:tcBorders>
            <w:shd w:val="clear" w:color="auto" w:fill="auto"/>
            <w:noWrap/>
            <w:vAlign w:val="bottom"/>
          </w:tcPr>
          <w:p w:rsidR="001E217E" w:rsidRPr="00C6716C" w:rsidRDefault="000878B7" w:rsidP="000878B7">
            <w:pPr>
              <w:jc w:val="right"/>
              <w:rPr>
                <w:rFonts w:ascii="Times New Roman" w:hAnsi="Times New Roman"/>
                <w:sz w:val="16"/>
                <w:szCs w:val="16"/>
              </w:rPr>
            </w:pPr>
            <w:r>
              <w:rPr>
                <w:rFonts w:ascii="Times New Roman" w:hAnsi="Times New Roman"/>
                <w:sz w:val="16"/>
                <w:szCs w:val="16"/>
              </w:rPr>
              <w:t>454,687</w:t>
            </w:r>
            <w:r w:rsidR="003F13B7">
              <w:rPr>
                <w:rFonts w:ascii="Times New Roman" w:hAnsi="Times New Roman"/>
                <w:sz w:val="16"/>
                <w:szCs w:val="16"/>
              </w:rPr>
              <w:t>5</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HOME</w:t>
            </w:r>
          </w:p>
        </w:tc>
        <w:tc>
          <w:tcPr>
            <w:tcW w:w="945" w:type="dxa"/>
            <w:tcBorders>
              <w:top w:val="nil"/>
              <w:left w:val="nil"/>
              <w:bottom w:val="nil"/>
              <w:right w:val="nil"/>
            </w:tcBorders>
            <w:shd w:val="clear" w:color="auto" w:fill="auto"/>
            <w:noWrap/>
            <w:vAlign w:val="bottom"/>
          </w:tcPr>
          <w:p w:rsidR="001E217E" w:rsidRPr="0072403E" w:rsidRDefault="000878B7" w:rsidP="001E217E">
            <w:pPr>
              <w:jc w:val="right"/>
              <w:rPr>
                <w:rFonts w:ascii="Times New Roman" w:hAnsi="Times New Roman"/>
                <w:sz w:val="16"/>
                <w:szCs w:val="16"/>
              </w:rPr>
            </w:pPr>
            <w:r>
              <w:rPr>
                <w:rFonts w:ascii="Times New Roman" w:hAnsi="Times New Roman"/>
                <w:sz w:val="16"/>
                <w:szCs w:val="16"/>
              </w:rPr>
              <w:t>116,669</w:t>
            </w:r>
          </w:p>
        </w:tc>
        <w:tc>
          <w:tcPr>
            <w:tcW w:w="945" w:type="dxa"/>
            <w:tcBorders>
              <w:top w:val="nil"/>
              <w:left w:val="nil"/>
              <w:bottom w:val="nil"/>
              <w:right w:val="nil"/>
            </w:tcBorders>
            <w:shd w:val="clear" w:color="auto" w:fill="auto"/>
            <w:noWrap/>
            <w:vAlign w:val="bottom"/>
          </w:tcPr>
          <w:p w:rsidR="001E217E" w:rsidRPr="0072403E" w:rsidRDefault="000878B7" w:rsidP="001E217E">
            <w:pPr>
              <w:jc w:val="right"/>
              <w:rPr>
                <w:rFonts w:ascii="Times New Roman" w:hAnsi="Times New Roman"/>
                <w:sz w:val="16"/>
                <w:szCs w:val="16"/>
              </w:rPr>
            </w:pPr>
            <w:r>
              <w:rPr>
                <w:rFonts w:ascii="Times New Roman" w:hAnsi="Times New Roman"/>
                <w:sz w:val="16"/>
                <w:szCs w:val="16"/>
              </w:rPr>
              <w:t>76,596</w:t>
            </w:r>
          </w:p>
        </w:tc>
        <w:tc>
          <w:tcPr>
            <w:tcW w:w="656" w:type="dxa"/>
            <w:tcBorders>
              <w:top w:val="nil"/>
              <w:left w:val="nil"/>
              <w:bottom w:val="nil"/>
              <w:right w:val="nil"/>
            </w:tcBorders>
            <w:shd w:val="clear" w:color="auto" w:fill="auto"/>
            <w:noWrap/>
            <w:vAlign w:val="bottom"/>
          </w:tcPr>
          <w:p w:rsidR="001E217E" w:rsidRPr="00C6716C" w:rsidRDefault="003F13B7" w:rsidP="001E217E">
            <w:pPr>
              <w:jc w:val="center"/>
              <w:rPr>
                <w:rFonts w:ascii="Times New Roman" w:hAnsi="Times New Roman"/>
                <w:sz w:val="16"/>
                <w:szCs w:val="16"/>
              </w:rPr>
            </w:pPr>
            <w:r>
              <w:rPr>
                <w:rFonts w:ascii="Times New Roman" w:hAnsi="Times New Roman"/>
                <w:sz w:val="16"/>
                <w:szCs w:val="16"/>
              </w:rPr>
              <w:t>10</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nil"/>
              <w:right w:val="nil"/>
            </w:tcBorders>
            <w:shd w:val="clear" w:color="auto" w:fill="auto"/>
            <w:noWrap/>
            <w:vAlign w:val="bottom"/>
          </w:tcPr>
          <w:p w:rsidR="001E217E" w:rsidRPr="00C6716C" w:rsidRDefault="000878B7" w:rsidP="000878B7">
            <w:pPr>
              <w:jc w:val="center"/>
              <w:rPr>
                <w:rFonts w:ascii="Times New Roman" w:hAnsi="Times New Roman"/>
                <w:sz w:val="16"/>
                <w:szCs w:val="16"/>
              </w:rPr>
            </w:pPr>
            <w:r>
              <w:rPr>
                <w:rFonts w:ascii="Times New Roman" w:hAnsi="Times New Roman"/>
                <w:sz w:val="16"/>
                <w:szCs w:val="16"/>
              </w:rPr>
              <w:t>5</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1023" w:type="dxa"/>
            <w:tcBorders>
              <w:top w:val="nil"/>
              <w:left w:val="nil"/>
              <w:bottom w:val="single" w:sz="4" w:space="0" w:color="auto"/>
              <w:right w:val="nil"/>
            </w:tcBorders>
            <w:shd w:val="clear" w:color="auto" w:fill="auto"/>
            <w:noWrap/>
            <w:vAlign w:val="bottom"/>
          </w:tcPr>
          <w:p w:rsidR="001E217E" w:rsidRPr="00C6716C" w:rsidRDefault="00D8430E" w:rsidP="001E217E">
            <w:pPr>
              <w:rPr>
                <w:rFonts w:ascii="Times New Roman" w:hAnsi="Times New Roman"/>
                <w:sz w:val="16"/>
                <w:szCs w:val="16"/>
              </w:rPr>
            </w:pPr>
            <w:r>
              <w:rPr>
                <w:rFonts w:ascii="Times New Roman" w:hAnsi="Times New Roman"/>
                <w:sz w:val="16"/>
                <w:szCs w:val="16"/>
              </w:rPr>
              <w:t>NHS</w:t>
            </w:r>
          </w:p>
        </w:tc>
        <w:tc>
          <w:tcPr>
            <w:tcW w:w="945" w:type="dxa"/>
            <w:tcBorders>
              <w:top w:val="nil"/>
              <w:left w:val="nil"/>
              <w:bottom w:val="single" w:sz="4" w:space="0" w:color="auto"/>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52,672</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RLF</w:t>
            </w:r>
            <w:r w:rsidR="00AF7F00">
              <w:rPr>
                <w:rFonts w:ascii="Times New Roman" w:hAnsi="Times New Roman"/>
                <w:sz w:val="16"/>
                <w:szCs w:val="16"/>
              </w:rPr>
              <w:t>*</w:t>
            </w:r>
          </w:p>
        </w:tc>
        <w:tc>
          <w:tcPr>
            <w:tcW w:w="945" w:type="dxa"/>
            <w:tcBorders>
              <w:top w:val="nil"/>
              <w:left w:val="nil"/>
              <w:bottom w:val="single" w:sz="4" w:space="0" w:color="auto"/>
              <w:right w:val="nil"/>
            </w:tcBorders>
            <w:shd w:val="clear" w:color="auto" w:fill="auto"/>
            <w:noWrap/>
            <w:vAlign w:val="bottom"/>
          </w:tcPr>
          <w:p w:rsidR="001E217E" w:rsidRPr="0072403E" w:rsidRDefault="000878B7" w:rsidP="001E217E">
            <w:pPr>
              <w:jc w:val="right"/>
              <w:rPr>
                <w:rFonts w:ascii="Times New Roman" w:hAnsi="Times New Roman"/>
                <w:sz w:val="16"/>
                <w:szCs w:val="16"/>
              </w:rPr>
            </w:pPr>
            <w:r>
              <w:rPr>
                <w:rFonts w:ascii="Times New Roman" w:hAnsi="Times New Roman"/>
                <w:sz w:val="16"/>
                <w:szCs w:val="16"/>
              </w:rPr>
              <w:t>14,135</w:t>
            </w:r>
          </w:p>
        </w:tc>
        <w:tc>
          <w:tcPr>
            <w:tcW w:w="945" w:type="dxa"/>
            <w:tcBorders>
              <w:top w:val="nil"/>
              <w:left w:val="nil"/>
              <w:bottom w:val="single" w:sz="4" w:space="0" w:color="auto"/>
              <w:right w:val="nil"/>
            </w:tcBorders>
            <w:shd w:val="clear" w:color="auto" w:fill="auto"/>
            <w:noWrap/>
            <w:vAlign w:val="bottom"/>
          </w:tcPr>
          <w:p w:rsidR="001E217E" w:rsidRPr="0072403E" w:rsidRDefault="000878B7" w:rsidP="001E217E">
            <w:pPr>
              <w:jc w:val="right"/>
              <w:rPr>
                <w:rFonts w:ascii="Times New Roman" w:hAnsi="Times New Roman"/>
                <w:sz w:val="16"/>
                <w:szCs w:val="16"/>
              </w:rPr>
            </w:pPr>
            <w:r>
              <w:rPr>
                <w:rFonts w:ascii="Times New Roman" w:hAnsi="Times New Roman"/>
                <w:sz w:val="16"/>
                <w:szCs w:val="16"/>
              </w:rPr>
              <w:t>14,135</w:t>
            </w:r>
          </w:p>
        </w:tc>
        <w:tc>
          <w:tcPr>
            <w:tcW w:w="656" w:type="dxa"/>
            <w:tcBorders>
              <w:top w:val="nil"/>
              <w:left w:val="nil"/>
              <w:bottom w:val="single" w:sz="4" w:space="0" w:color="auto"/>
              <w:right w:val="nil"/>
            </w:tcBorders>
            <w:shd w:val="clear" w:color="auto" w:fill="auto"/>
            <w:noWrap/>
            <w:vAlign w:val="bottom"/>
          </w:tcPr>
          <w:p w:rsidR="001E217E" w:rsidRPr="00C6716C" w:rsidRDefault="00FC1DF2" w:rsidP="001E217E">
            <w:pPr>
              <w:jc w:val="center"/>
              <w:rPr>
                <w:rFonts w:ascii="Times New Roman" w:hAnsi="Times New Roman"/>
                <w:sz w:val="16"/>
                <w:szCs w:val="16"/>
              </w:rPr>
            </w:pPr>
            <w:r>
              <w:rPr>
                <w:rFonts w:ascii="Times New Roman" w:hAnsi="Times New Roman"/>
                <w:sz w:val="16"/>
                <w:szCs w:val="16"/>
              </w:rPr>
              <w:t>0</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single" w:sz="4" w:space="0" w:color="auto"/>
              <w:right w:val="nil"/>
            </w:tcBorders>
            <w:shd w:val="clear" w:color="auto" w:fill="auto"/>
            <w:noWrap/>
            <w:vAlign w:val="bottom"/>
          </w:tcPr>
          <w:p w:rsidR="001E217E" w:rsidRPr="00C6716C" w:rsidRDefault="000878B7" w:rsidP="001E217E">
            <w:pPr>
              <w:jc w:val="center"/>
              <w:rPr>
                <w:rFonts w:ascii="Times New Roman" w:hAnsi="Times New Roman"/>
                <w:sz w:val="16"/>
                <w:szCs w:val="16"/>
              </w:rPr>
            </w:pPr>
            <w:r>
              <w:rPr>
                <w:rFonts w:ascii="Times New Roman" w:hAnsi="Times New Roman"/>
                <w:sz w:val="16"/>
                <w:szCs w:val="16"/>
              </w:rPr>
              <w:t>0</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526C7C"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526C7C" w:rsidRPr="00C6716C" w:rsidRDefault="00526C7C" w:rsidP="001E217E">
            <w:pPr>
              <w:jc w:val="center"/>
              <w:rPr>
                <w:rFonts w:ascii="Times New Roman" w:hAnsi="Times New Roman"/>
                <w:sz w:val="16"/>
                <w:szCs w:val="16"/>
              </w:rPr>
            </w:pPr>
          </w:p>
        </w:tc>
        <w:tc>
          <w:tcPr>
            <w:tcW w:w="1023" w:type="dxa"/>
            <w:tcBorders>
              <w:top w:val="nil"/>
              <w:left w:val="nil"/>
              <w:bottom w:val="single" w:sz="4" w:space="0" w:color="auto"/>
              <w:right w:val="nil"/>
            </w:tcBorders>
            <w:shd w:val="clear" w:color="auto" w:fill="auto"/>
            <w:noWrap/>
            <w:vAlign w:val="bottom"/>
          </w:tcPr>
          <w:p w:rsidR="00526C7C" w:rsidRDefault="00526C7C" w:rsidP="001E217E">
            <w:pPr>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526C7C" w:rsidRDefault="00526C7C" w:rsidP="001E217E">
            <w:pPr>
              <w:jc w:val="right"/>
              <w:rPr>
                <w:rFonts w:ascii="Times New Roman" w:hAnsi="Times New Roman"/>
                <w:sz w:val="16"/>
                <w:szCs w:val="16"/>
              </w:rPr>
            </w:pPr>
          </w:p>
        </w:tc>
        <w:tc>
          <w:tcPr>
            <w:tcW w:w="1319" w:type="dxa"/>
            <w:tcBorders>
              <w:top w:val="nil"/>
              <w:left w:val="nil"/>
              <w:bottom w:val="single" w:sz="4" w:space="0" w:color="auto"/>
              <w:right w:val="nil"/>
            </w:tcBorders>
            <w:shd w:val="clear" w:color="auto" w:fill="auto"/>
            <w:noWrap/>
            <w:vAlign w:val="bottom"/>
          </w:tcPr>
          <w:p w:rsidR="00526C7C" w:rsidRPr="00C6716C" w:rsidRDefault="00526C7C" w:rsidP="001E217E">
            <w:pPr>
              <w:jc w:val="center"/>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526C7C" w:rsidRDefault="00526C7C" w:rsidP="001E217E">
            <w:pPr>
              <w:jc w:val="right"/>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526C7C" w:rsidRDefault="00526C7C" w:rsidP="001E217E">
            <w:pPr>
              <w:jc w:val="right"/>
              <w:rPr>
                <w:rFonts w:ascii="Times New Roman" w:hAnsi="Times New Roman"/>
                <w:sz w:val="16"/>
                <w:szCs w:val="16"/>
              </w:rPr>
            </w:pPr>
          </w:p>
        </w:tc>
        <w:tc>
          <w:tcPr>
            <w:tcW w:w="656" w:type="dxa"/>
            <w:tcBorders>
              <w:top w:val="nil"/>
              <w:left w:val="nil"/>
              <w:bottom w:val="single" w:sz="4" w:space="0" w:color="auto"/>
              <w:right w:val="nil"/>
            </w:tcBorders>
            <w:shd w:val="clear" w:color="auto" w:fill="auto"/>
            <w:noWrap/>
            <w:vAlign w:val="bottom"/>
          </w:tcPr>
          <w:p w:rsidR="00526C7C" w:rsidRDefault="00526C7C" w:rsidP="001E217E">
            <w:pPr>
              <w:jc w:val="center"/>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526C7C" w:rsidRPr="00C6716C" w:rsidRDefault="00526C7C" w:rsidP="001E217E">
            <w:pPr>
              <w:jc w:val="center"/>
              <w:rPr>
                <w:rFonts w:ascii="Times New Roman" w:hAnsi="Times New Roman"/>
                <w:sz w:val="16"/>
                <w:szCs w:val="16"/>
              </w:rPr>
            </w:pPr>
          </w:p>
        </w:tc>
        <w:tc>
          <w:tcPr>
            <w:tcW w:w="656" w:type="dxa"/>
            <w:tcBorders>
              <w:top w:val="nil"/>
              <w:left w:val="nil"/>
              <w:bottom w:val="single" w:sz="4" w:space="0" w:color="auto"/>
              <w:right w:val="nil"/>
            </w:tcBorders>
            <w:shd w:val="clear" w:color="auto" w:fill="auto"/>
            <w:noWrap/>
            <w:vAlign w:val="bottom"/>
          </w:tcPr>
          <w:p w:rsidR="00526C7C" w:rsidRDefault="00526C7C" w:rsidP="001E217E">
            <w:pPr>
              <w:jc w:val="center"/>
              <w:rPr>
                <w:rFonts w:ascii="Times New Roman" w:hAnsi="Times New Roman"/>
                <w:sz w:val="16"/>
                <w:szCs w:val="16"/>
              </w:rPr>
            </w:pPr>
          </w:p>
        </w:tc>
        <w:tc>
          <w:tcPr>
            <w:tcW w:w="976" w:type="dxa"/>
            <w:tcBorders>
              <w:top w:val="nil"/>
              <w:left w:val="nil"/>
              <w:bottom w:val="single" w:sz="4" w:space="0" w:color="auto"/>
              <w:right w:val="single" w:sz="4" w:space="0" w:color="auto"/>
            </w:tcBorders>
            <w:shd w:val="clear" w:color="auto" w:fill="auto"/>
            <w:noWrap/>
            <w:vAlign w:val="bottom"/>
          </w:tcPr>
          <w:p w:rsidR="00526C7C" w:rsidRPr="00C6716C" w:rsidRDefault="00526C7C" w:rsidP="001E217E">
            <w:pPr>
              <w:jc w:val="center"/>
              <w:rPr>
                <w:rFonts w:ascii="Times New Roman" w:hAnsi="Times New Roman"/>
                <w:sz w:val="16"/>
                <w:szCs w:val="16"/>
              </w:rPr>
            </w:pP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w:t>
            </w:r>
          </w:p>
        </w:tc>
        <w:tc>
          <w:tcPr>
            <w:tcW w:w="1023" w:type="dxa"/>
            <w:tcBorders>
              <w:top w:val="nil"/>
              <w:left w:val="nil"/>
              <w:bottom w:val="nil"/>
              <w:right w:val="nil"/>
            </w:tcBorders>
            <w:shd w:val="clear" w:color="auto" w:fill="auto"/>
            <w:noWrap/>
            <w:vAlign w:val="bottom"/>
          </w:tcPr>
          <w:p w:rsidR="001E217E" w:rsidRPr="00C6716C" w:rsidRDefault="001E217E" w:rsidP="00D8430E">
            <w:pPr>
              <w:rPr>
                <w:rFonts w:ascii="Times New Roman" w:hAnsi="Times New Roman"/>
                <w:sz w:val="16"/>
                <w:szCs w:val="16"/>
              </w:rPr>
            </w:pPr>
            <w:r w:rsidRPr="00C6716C">
              <w:rPr>
                <w:rFonts w:ascii="Times New Roman" w:hAnsi="Times New Roman"/>
                <w:sz w:val="16"/>
                <w:szCs w:val="16"/>
              </w:rPr>
              <w:t>HCRC-</w:t>
            </w:r>
          </w:p>
        </w:tc>
        <w:tc>
          <w:tcPr>
            <w:tcW w:w="945" w:type="dxa"/>
            <w:tcBorders>
              <w:top w:val="nil"/>
              <w:left w:val="nil"/>
              <w:bottom w:val="nil"/>
              <w:right w:val="nil"/>
            </w:tcBorders>
            <w:shd w:val="clear" w:color="auto" w:fill="auto"/>
            <w:noWrap/>
            <w:vAlign w:val="bottom"/>
          </w:tcPr>
          <w:p w:rsidR="001E217E" w:rsidRDefault="001E217E" w:rsidP="001E217E">
            <w:pPr>
              <w:jc w:val="right"/>
              <w:rPr>
                <w:rFonts w:ascii="Times New Roman" w:hAnsi="Times New Roman"/>
                <w:sz w:val="16"/>
                <w:szCs w:val="16"/>
              </w:rPr>
            </w:pPr>
          </w:p>
          <w:p w:rsidR="00D55BBD" w:rsidRPr="00C6716C" w:rsidRDefault="000878B7" w:rsidP="001E217E">
            <w:pPr>
              <w:jc w:val="right"/>
              <w:rPr>
                <w:rFonts w:ascii="Times New Roman" w:hAnsi="Times New Roman"/>
                <w:sz w:val="16"/>
                <w:szCs w:val="16"/>
              </w:rPr>
            </w:pPr>
            <w:r>
              <w:rPr>
                <w:rFonts w:ascii="Times New Roman" w:hAnsi="Times New Roman"/>
                <w:sz w:val="16"/>
                <w:szCs w:val="16"/>
              </w:rPr>
              <w:t>124,046</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110,424</w:t>
            </w:r>
          </w:p>
        </w:tc>
        <w:tc>
          <w:tcPr>
            <w:tcW w:w="945" w:type="dxa"/>
            <w:tcBorders>
              <w:top w:val="nil"/>
              <w:left w:val="nil"/>
              <w:bottom w:val="nil"/>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68,454</w:t>
            </w:r>
          </w:p>
        </w:tc>
        <w:tc>
          <w:tcPr>
            <w:tcW w:w="656" w:type="dxa"/>
            <w:tcBorders>
              <w:top w:val="nil"/>
              <w:left w:val="nil"/>
              <w:bottom w:val="nil"/>
              <w:right w:val="nil"/>
            </w:tcBorders>
            <w:shd w:val="clear" w:color="auto" w:fill="auto"/>
            <w:noWrap/>
            <w:vAlign w:val="bottom"/>
          </w:tcPr>
          <w:p w:rsidR="001E217E" w:rsidRPr="00C6716C" w:rsidRDefault="00FC1DF2" w:rsidP="00FC1DF2">
            <w:pPr>
              <w:jc w:val="center"/>
              <w:rPr>
                <w:rFonts w:ascii="Times New Roman" w:hAnsi="Times New Roman"/>
                <w:sz w:val="16"/>
                <w:szCs w:val="16"/>
              </w:rPr>
            </w:pPr>
            <w:r>
              <w:rPr>
                <w:rFonts w:ascii="Times New Roman" w:hAnsi="Times New Roman"/>
                <w:sz w:val="16"/>
                <w:szCs w:val="16"/>
              </w:rPr>
              <w:t>8</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nil"/>
              <w:right w:val="nil"/>
            </w:tcBorders>
            <w:shd w:val="clear" w:color="auto" w:fill="auto"/>
            <w:noWrap/>
            <w:vAlign w:val="bottom"/>
          </w:tcPr>
          <w:p w:rsidR="001E217E" w:rsidRPr="00C6716C" w:rsidRDefault="000878B7" w:rsidP="001E217E">
            <w:pPr>
              <w:jc w:val="center"/>
              <w:rPr>
                <w:rFonts w:ascii="Times New Roman" w:hAnsi="Times New Roman"/>
                <w:sz w:val="16"/>
                <w:szCs w:val="16"/>
              </w:rPr>
            </w:pPr>
            <w:r>
              <w:rPr>
                <w:rFonts w:ascii="Times New Roman" w:hAnsi="Times New Roman"/>
                <w:sz w:val="16"/>
                <w:szCs w:val="16"/>
              </w:rPr>
              <w:t>7</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D8430E">
            <w:pPr>
              <w:rPr>
                <w:rFonts w:ascii="Times New Roman" w:hAnsi="Times New Roman"/>
                <w:sz w:val="16"/>
                <w:szCs w:val="16"/>
              </w:rPr>
            </w:pPr>
            <w:r w:rsidRPr="00C6716C">
              <w:rPr>
                <w:rFonts w:ascii="Times New Roman" w:hAnsi="Times New Roman"/>
                <w:sz w:val="16"/>
                <w:szCs w:val="16"/>
              </w:rPr>
              <w:t xml:space="preserve">HCRC - </w:t>
            </w:r>
          </w:p>
        </w:tc>
        <w:tc>
          <w:tcPr>
            <w:tcW w:w="945" w:type="dxa"/>
            <w:tcBorders>
              <w:top w:val="nil"/>
              <w:left w:val="nil"/>
              <w:bottom w:val="single" w:sz="4" w:space="0" w:color="auto"/>
              <w:right w:val="nil"/>
            </w:tcBorders>
            <w:shd w:val="clear" w:color="auto" w:fill="auto"/>
            <w:noWrap/>
            <w:vAlign w:val="bottom"/>
          </w:tcPr>
          <w:p w:rsidR="001E217E" w:rsidRPr="00C6716C" w:rsidRDefault="00845E1B" w:rsidP="001E217E">
            <w:pPr>
              <w:jc w:val="right"/>
              <w:rPr>
                <w:rFonts w:ascii="Times New Roman" w:hAnsi="Times New Roman"/>
                <w:sz w:val="16"/>
                <w:szCs w:val="16"/>
              </w:rPr>
            </w:pPr>
            <w:r>
              <w:rPr>
                <w:rFonts w:ascii="Times New Roman" w:hAnsi="Times New Roman"/>
                <w:sz w:val="16"/>
                <w:szCs w:val="16"/>
              </w:rPr>
              <w:t>117,915</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RLF</w:t>
            </w:r>
            <w:r w:rsidR="00AF7F00" w:rsidRPr="00AF7F00">
              <w:rPr>
                <w:rFonts w:ascii="Times New Roman" w:hAnsi="Times New Roman"/>
                <w:b/>
                <w:sz w:val="16"/>
                <w:szCs w:val="16"/>
              </w:rPr>
              <w:t>*</w:t>
            </w:r>
          </w:p>
        </w:tc>
        <w:tc>
          <w:tcPr>
            <w:tcW w:w="945" w:type="dxa"/>
            <w:tcBorders>
              <w:top w:val="nil"/>
              <w:left w:val="nil"/>
              <w:bottom w:val="single" w:sz="4" w:space="0" w:color="auto"/>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578</w:t>
            </w:r>
          </w:p>
        </w:tc>
        <w:tc>
          <w:tcPr>
            <w:tcW w:w="945" w:type="dxa"/>
            <w:tcBorders>
              <w:top w:val="nil"/>
              <w:left w:val="nil"/>
              <w:bottom w:val="single" w:sz="4" w:space="0" w:color="auto"/>
              <w:right w:val="nil"/>
            </w:tcBorders>
            <w:shd w:val="clear" w:color="auto" w:fill="auto"/>
            <w:noWrap/>
            <w:vAlign w:val="bottom"/>
          </w:tcPr>
          <w:p w:rsidR="001E217E" w:rsidRPr="00C6716C" w:rsidRDefault="000878B7" w:rsidP="001E217E">
            <w:pPr>
              <w:jc w:val="right"/>
              <w:rPr>
                <w:rFonts w:ascii="Times New Roman" w:hAnsi="Times New Roman"/>
                <w:sz w:val="16"/>
                <w:szCs w:val="16"/>
              </w:rPr>
            </w:pPr>
            <w:r>
              <w:rPr>
                <w:rFonts w:ascii="Times New Roman" w:hAnsi="Times New Roman"/>
                <w:sz w:val="16"/>
                <w:szCs w:val="16"/>
              </w:rPr>
              <w:t>578</w:t>
            </w:r>
          </w:p>
        </w:tc>
        <w:tc>
          <w:tcPr>
            <w:tcW w:w="656" w:type="dxa"/>
            <w:tcBorders>
              <w:top w:val="nil"/>
              <w:left w:val="nil"/>
              <w:bottom w:val="single" w:sz="4" w:space="0" w:color="auto"/>
              <w:right w:val="nil"/>
            </w:tcBorders>
            <w:shd w:val="clear" w:color="auto" w:fill="auto"/>
            <w:noWrap/>
            <w:vAlign w:val="bottom"/>
          </w:tcPr>
          <w:p w:rsidR="001E217E" w:rsidRPr="00C6716C" w:rsidRDefault="00FC1DF2" w:rsidP="001E217E">
            <w:pPr>
              <w:jc w:val="center"/>
              <w:rPr>
                <w:rFonts w:ascii="Times New Roman" w:hAnsi="Times New Roman"/>
                <w:sz w:val="16"/>
                <w:szCs w:val="16"/>
              </w:rPr>
            </w:pPr>
            <w:r>
              <w:rPr>
                <w:rFonts w:ascii="Times New Roman" w:hAnsi="Times New Roman"/>
                <w:sz w:val="16"/>
                <w:szCs w:val="16"/>
              </w:rPr>
              <w:t>2</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c>
          <w:tcPr>
            <w:tcW w:w="656" w:type="dxa"/>
            <w:tcBorders>
              <w:top w:val="nil"/>
              <w:left w:val="nil"/>
              <w:bottom w:val="single" w:sz="4" w:space="0" w:color="auto"/>
              <w:right w:val="nil"/>
            </w:tcBorders>
            <w:shd w:val="clear" w:color="auto" w:fill="auto"/>
            <w:noWrap/>
            <w:vAlign w:val="bottom"/>
          </w:tcPr>
          <w:p w:rsidR="001E217E" w:rsidRPr="00C6716C" w:rsidRDefault="000878B7" w:rsidP="001E217E">
            <w:pPr>
              <w:jc w:val="center"/>
              <w:rPr>
                <w:rFonts w:ascii="Times New Roman" w:hAnsi="Times New Roman"/>
                <w:sz w:val="16"/>
                <w:szCs w:val="16"/>
              </w:rPr>
            </w:pPr>
            <w:r>
              <w:rPr>
                <w:rFonts w:ascii="Times New Roman" w:hAnsi="Times New Roman"/>
                <w:sz w:val="16"/>
                <w:szCs w:val="16"/>
              </w:rPr>
              <w:t>0</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units</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sidRPr="00C6716C">
              <w:rPr>
                <w:rFonts w:ascii="Times New Roman" w:hAnsi="Times New Roman"/>
                <w:b/>
                <w:bCs/>
                <w:sz w:val="16"/>
                <w:szCs w:val="16"/>
              </w:rPr>
              <w:t>Rehab Prog Delivery</w:t>
            </w:r>
          </w:p>
        </w:tc>
        <w:tc>
          <w:tcPr>
            <w:tcW w:w="1023" w:type="dxa"/>
            <w:tcBorders>
              <w:top w:val="nil"/>
              <w:left w:val="nil"/>
              <w:bottom w:val="nil"/>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CITY</w:t>
            </w:r>
          </w:p>
        </w:tc>
        <w:tc>
          <w:tcPr>
            <w:tcW w:w="945" w:type="dxa"/>
            <w:tcBorders>
              <w:top w:val="nil"/>
              <w:left w:val="nil"/>
              <w:bottom w:val="nil"/>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313,502</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nil"/>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313,502</w:t>
            </w:r>
          </w:p>
        </w:tc>
        <w:tc>
          <w:tcPr>
            <w:tcW w:w="945" w:type="dxa"/>
            <w:tcBorders>
              <w:top w:val="nil"/>
              <w:left w:val="nil"/>
              <w:bottom w:val="nil"/>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313,502</w:t>
            </w:r>
          </w:p>
        </w:tc>
        <w:tc>
          <w:tcPr>
            <w:tcW w:w="656"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n/a</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656"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n/a </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61,155</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HOME</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48,711</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48,711</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n/a</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n/a </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 </w:t>
            </w:r>
          </w:p>
        </w:tc>
        <w:tc>
          <w:tcPr>
            <w:tcW w:w="1023" w:type="dxa"/>
            <w:tcBorders>
              <w:top w:val="nil"/>
              <w:left w:val="nil"/>
              <w:bottom w:val="nil"/>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NHS</w:t>
            </w:r>
          </w:p>
        </w:tc>
        <w:tc>
          <w:tcPr>
            <w:tcW w:w="945" w:type="dxa"/>
            <w:tcBorders>
              <w:top w:val="nil"/>
              <w:left w:val="nil"/>
              <w:bottom w:val="nil"/>
              <w:right w:val="nil"/>
            </w:tcBorders>
            <w:shd w:val="clear" w:color="auto" w:fill="auto"/>
            <w:noWrap/>
            <w:vAlign w:val="bottom"/>
          </w:tcPr>
          <w:p w:rsidR="001E217E" w:rsidRPr="00C6716C" w:rsidRDefault="001E217E" w:rsidP="001E217E">
            <w:pPr>
              <w:jc w:val="right"/>
              <w:rPr>
                <w:rFonts w:ascii="Times New Roman" w:hAnsi="Times New Roman"/>
                <w:sz w:val="16"/>
                <w:szCs w:val="16"/>
              </w:rPr>
            </w:pPr>
            <w:r w:rsidRPr="00C6716C">
              <w:rPr>
                <w:rFonts w:ascii="Times New Roman" w:hAnsi="Times New Roman"/>
                <w:sz w:val="16"/>
                <w:szCs w:val="16"/>
              </w:rPr>
              <w:t>15,000</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HOME</w:t>
            </w:r>
          </w:p>
        </w:tc>
        <w:tc>
          <w:tcPr>
            <w:tcW w:w="945" w:type="dxa"/>
            <w:tcBorders>
              <w:top w:val="nil"/>
              <w:left w:val="nil"/>
              <w:bottom w:val="nil"/>
              <w:right w:val="nil"/>
            </w:tcBorders>
            <w:shd w:val="clear" w:color="auto" w:fill="auto"/>
            <w:noWrap/>
            <w:vAlign w:val="bottom"/>
          </w:tcPr>
          <w:p w:rsidR="001E217E" w:rsidRPr="00C6716C" w:rsidRDefault="00CA0A09" w:rsidP="0014523F">
            <w:pPr>
              <w:jc w:val="right"/>
              <w:rPr>
                <w:rFonts w:ascii="Times New Roman" w:hAnsi="Times New Roman"/>
                <w:sz w:val="16"/>
                <w:szCs w:val="16"/>
              </w:rPr>
            </w:pPr>
            <w:r>
              <w:rPr>
                <w:rFonts w:ascii="Times New Roman" w:hAnsi="Times New Roman"/>
                <w:sz w:val="16"/>
                <w:szCs w:val="16"/>
              </w:rPr>
              <w:t>0</w:t>
            </w:r>
          </w:p>
        </w:tc>
        <w:tc>
          <w:tcPr>
            <w:tcW w:w="945" w:type="dxa"/>
            <w:tcBorders>
              <w:top w:val="nil"/>
              <w:left w:val="nil"/>
              <w:bottom w:val="nil"/>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0</w:t>
            </w:r>
          </w:p>
        </w:tc>
        <w:tc>
          <w:tcPr>
            <w:tcW w:w="656"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n/a</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p>
        </w:tc>
        <w:tc>
          <w:tcPr>
            <w:tcW w:w="656"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n/a </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szCs w:val="20"/>
              </w:rPr>
            </w:pPr>
            <w:r w:rsidRPr="00C6716C">
              <w:rPr>
                <w:rFonts w:ascii="Times New Roman" w:hAnsi="Times New Roman"/>
                <w:szCs w:val="20"/>
              </w:rPr>
              <w:t> </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39,238</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CA0A09">
            <w:pPr>
              <w:jc w:val="right"/>
              <w:rPr>
                <w:rFonts w:ascii="Times New Roman" w:hAnsi="Times New Roman"/>
                <w:sz w:val="16"/>
                <w:szCs w:val="16"/>
              </w:rPr>
            </w:pPr>
            <w:r>
              <w:rPr>
                <w:rFonts w:ascii="Times New Roman" w:hAnsi="Times New Roman"/>
                <w:sz w:val="16"/>
                <w:szCs w:val="16"/>
              </w:rPr>
              <w:t>24,793</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24,793</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n/a</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n/a </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p>
        </w:tc>
        <w:tc>
          <w:tcPr>
            <w:tcW w:w="1023" w:type="dxa"/>
            <w:tcBorders>
              <w:top w:val="nil"/>
              <w:left w:val="nil"/>
              <w:bottom w:val="nil"/>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CCNDC</w:t>
            </w:r>
          </w:p>
        </w:tc>
        <w:tc>
          <w:tcPr>
            <w:tcW w:w="945" w:type="dxa"/>
            <w:tcBorders>
              <w:top w:val="nil"/>
              <w:left w:val="nil"/>
              <w:bottom w:val="nil"/>
              <w:right w:val="nil"/>
            </w:tcBorders>
            <w:shd w:val="clear" w:color="auto" w:fill="auto"/>
            <w:noWrap/>
            <w:vAlign w:val="bottom"/>
          </w:tcPr>
          <w:p w:rsidR="001E217E" w:rsidRPr="00C6716C" w:rsidRDefault="001E217E" w:rsidP="001E217E">
            <w:pPr>
              <w:jc w:val="right"/>
              <w:rPr>
                <w:rFonts w:ascii="Times New Roman" w:hAnsi="Times New Roman"/>
                <w:sz w:val="16"/>
                <w:szCs w:val="16"/>
              </w:rPr>
            </w:pPr>
            <w:r w:rsidRPr="00C6716C">
              <w:rPr>
                <w:rFonts w:ascii="Times New Roman" w:hAnsi="Times New Roman"/>
                <w:sz w:val="16"/>
                <w:szCs w:val="16"/>
              </w:rPr>
              <w:t>15,000</w:t>
            </w:r>
          </w:p>
        </w:tc>
        <w:tc>
          <w:tcPr>
            <w:tcW w:w="1319"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HOME</w:t>
            </w:r>
          </w:p>
        </w:tc>
        <w:tc>
          <w:tcPr>
            <w:tcW w:w="945" w:type="dxa"/>
            <w:tcBorders>
              <w:top w:val="nil"/>
              <w:left w:val="nil"/>
              <w:bottom w:val="nil"/>
              <w:right w:val="nil"/>
            </w:tcBorders>
            <w:shd w:val="clear" w:color="auto" w:fill="auto"/>
            <w:noWrap/>
            <w:vAlign w:val="bottom"/>
          </w:tcPr>
          <w:p w:rsidR="001E217E" w:rsidRPr="00C6716C" w:rsidRDefault="0014523F" w:rsidP="001E217E">
            <w:pPr>
              <w:jc w:val="right"/>
              <w:rPr>
                <w:rFonts w:ascii="Times New Roman" w:hAnsi="Times New Roman"/>
                <w:sz w:val="16"/>
                <w:szCs w:val="16"/>
              </w:rPr>
            </w:pPr>
            <w:r>
              <w:rPr>
                <w:rFonts w:ascii="Times New Roman" w:hAnsi="Times New Roman"/>
                <w:sz w:val="16"/>
                <w:szCs w:val="16"/>
              </w:rPr>
              <w:t>15,000</w:t>
            </w:r>
          </w:p>
        </w:tc>
        <w:tc>
          <w:tcPr>
            <w:tcW w:w="945" w:type="dxa"/>
            <w:tcBorders>
              <w:top w:val="nil"/>
              <w:left w:val="nil"/>
              <w:bottom w:val="nil"/>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0</w:t>
            </w:r>
          </w:p>
        </w:tc>
        <w:tc>
          <w:tcPr>
            <w:tcW w:w="656"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n/a</w:t>
            </w:r>
          </w:p>
        </w:tc>
        <w:tc>
          <w:tcPr>
            <w:tcW w:w="945"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656" w:type="dxa"/>
            <w:tcBorders>
              <w:top w:val="nil"/>
              <w:left w:val="nil"/>
              <w:bottom w:val="nil"/>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n/a </w:t>
            </w:r>
          </w:p>
        </w:tc>
        <w:tc>
          <w:tcPr>
            <w:tcW w:w="976" w:type="dxa"/>
            <w:tcBorders>
              <w:top w:val="nil"/>
              <w:left w:val="nil"/>
              <w:bottom w:val="nil"/>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78,705</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60,254</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60,254</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n/a</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n/a </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r>
      <w:tr w:rsidR="001E217E" w:rsidRPr="00C6716C">
        <w:trPr>
          <w:trHeight w:val="260"/>
        </w:trPr>
        <w:tc>
          <w:tcPr>
            <w:tcW w:w="2242" w:type="dxa"/>
            <w:tcBorders>
              <w:top w:val="nil"/>
              <w:left w:val="single" w:sz="4" w:space="0" w:color="auto"/>
              <w:bottom w:val="nil"/>
              <w:right w:val="single" w:sz="4" w:space="0" w:color="auto"/>
            </w:tcBorders>
            <w:shd w:val="clear" w:color="auto" w:fill="auto"/>
            <w:noWrap/>
            <w:vAlign w:val="bottom"/>
          </w:tcPr>
          <w:p w:rsidR="001E217E" w:rsidRPr="00C6716C" w:rsidRDefault="001E217E" w:rsidP="001E217E">
            <w:pPr>
              <w:rPr>
                <w:rFonts w:ascii="Times New Roman" w:hAnsi="Times New Roman"/>
                <w:sz w:val="16"/>
                <w:szCs w:val="16"/>
              </w:rPr>
            </w:pP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HCRC</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40,000</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19,393</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19,393</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n/a</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n/a </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r>
      <w:tr w:rsidR="001E217E" w:rsidRPr="00C6716C">
        <w:trPr>
          <w:trHeight w:val="260"/>
        </w:trPr>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sidRPr="00C6716C">
              <w:rPr>
                <w:rFonts w:ascii="Times New Roman" w:hAnsi="Times New Roman"/>
                <w:b/>
                <w:bCs/>
                <w:sz w:val="16"/>
                <w:szCs w:val="16"/>
              </w:rPr>
              <w:t>Commercial Facades</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CITY</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164,079</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60,000</w:t>
            </w:r>
          </w:p>
        </w:tc>
        <w:tc>
          <w:tcPr>
            <w:tcW w:w="945" w:type="dxa"/>
            <w:tcBorders>
              <w:top w:val="nil"/>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19,900</w:t>
            </w:r>
          </w:p>
        </w:tc>
        <w:tc>
          <w:tcPr>
            <w:tcW w:w="656" w:type="dxa"/>
            <w:tcBorders>
              <w:top w:val="nil"/>
              <w:left w:val="nil"/>
              <w:bottom w:val="single" w:sz="4" w:space="0" w:color="auto"/>
              <w:right w:val="nil"/>
            </w:tcBorders>
            <w:shd w:val="clear" w:color="auto" w:fill="auto"/>
            <w:noWrap/>
            <w:vAlign w:val="bottom"/>
          </w:tcPr>
          <w:p w:rsidR="001E217E" w:rsidRPr="00C6716C" w:rsidRDefault="0014523F" w:rsidP="001E217E">
            <w:pPr>
              <w:jc w:val="center"/>
              <w:rPr>
                <w:rFonts w:ascii="Times New Roman" w:hAnsi="Times New Roman"/>
                <w:sz w:val="16"/>
                <w:szCs w:val="16"/>
              </w:rPr>
            </w:pPr>
            <w:r>
              <w:rPr>
                <w:rFonts w:ascii="Times New Roman" w:hAnsi="Times New Roman"/>
                <w:sz w:val="16"/>
                <w:szCs w:val="16"/>
              </w:rPr>
              <w:t>5</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facades</w:t>
            </w:r>
          </w:p>
        </w:tc>
        <w:tc>
          <w:tcPr>
            <w:tcW w:w="656" w:type="dxa"/>
            <w:tcBorders>
              <w:top w:val="nil"/>
              <w:left w:val="nil"/>
              <w:bottom w:val="single" w:sz="4" w:space="0" w:color="auto"/>
              <w:right w:val="nil"/>
            </w:tcBorders>
            <w:shd w:val="clear" w:color="auto" w:fill="auto"/>
            <w:noWrap/>
            <w:vAlign w:val="bottom"/>
          </w:tcPr>
          <w:p w:rsidR="001E217E" w:rsidRPr="00C6716C" w:rsidRDefault="00CA0A09" w:rsidP="0014523F">
            <w:pPr>
              <w:jc w:val="center"/>
              <w:rPr>
                <w:rFonts w:ascii="Times New Roman" w:hAnsi="Times New Roman"/>
                <w:sz w:val="16"/>
                <w:szCs w:val="16"/>
              </w:rPr>
            </w:pPr>
            <w:r>
              <w:rPr>
                <w:rFonts w:ascii="Times New Roman" w:hAnsi="Times New Roman"/>
                <w:sz w:val="16"/>
                <w:szCs w:val="16"/>
              </w:rPr>
              <w:t>1</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facades</w:t>
            </w:r>
          </w:p>
        </w:tc>
      </w:tr>
      <w:tr w:rsidR="001E217E" w:rsidRPr="00C6716C">
        <w:trPr>
          <w:trHeight w:val="260"/>
        </w:trPr>
        <w:tc>
          <w:tcPr>
            <w:tcW w:w="2242" w:type="dxa"/>
            <w:tcBorders>
              <w:top w:val="nil"/>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sidRPr="00C6716C">
              <w:rPr>
                <w:rFonts w:ascii="Times New Roman" w:hAnsi="Times New Roman"/>
                <w:b/>
                <w:bCs/>
                <w:sz w:val="16"/>
                <w:szCs w:val="16"/>
              </w:rPr>
              <w:t xml:space="preserve">Rental Assistance </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SECTION 8</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3,125,000</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SEC  8</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3,125,000</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3,125,000</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1,100</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tenants</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D51387">
            <w:pPr>
              <w:jc w:val="center"/>
              <w:rPr>
                <w:rFonts w:ascii="Times New Roman" w:hAnsi="Times New Roman"/>
                <w:sz w:val="16"/>
                <w:szCs w:val="16"/>
              </w:rPr>
            </w:pPr>
            <w:r w:rsidRPr="00C6716C">
              <w:rPr>
                <w:rFonts w:ascii="Times New Roman" w:hAnsi="Times New Roman"/>
                <w:sz w:val="16"/>
                <w:szCs w:val="16"/>
              </w:rPr>
              <w:t xml:space="preserve">  1,0</w:t>
            </w:r>
            <w:r w:rsidR="00D51387">
              <w:rPr>
                <w:rFonts w:ascii="Times New Roman" w:hAnsi="Times New Roman"/>
                <w:sz w:val="16"/>
                <w:szCs w:val="16"/>
              </w:rPr>
              <w:t>7</w:t>
            </w:r>
            <w:r w:rsidR="00804889">
              <w:rPr>
                <w:rFonts w:ascii="Times New Roman" w:hAnsi="Times New Roman"/>
                <w:sz w:val="16"/>
                <w:szCs w:val="16"/>
              </w:rPr>
              <w:t>0</w:t>
            </w:r>
            <w:r w:rsidR="00231CDA">
              <w:rPr>
                <w:rFonts w:ascii="Times New Roman" w:hAnsi="Times New Roman"/>
                <w:sz w:val="16"/>
                <w:szCs w:val="16"/>
              </w:rPr>
              <w:t xml:space="preserve"> </w:t>
            </w:r>
            <w:r w:rsidRPr="00C6716C">
              <w:rPr>
                <w:rFonts w:ascii="Times New Roman" w:hAnsi="Times New Roman"/>
                <w:sz w:val="16"/>
                <w:szCs w:val="16"/>
              </w:rPr>
              <w:t xml:space="preserve"> </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tenants</w:t>
            </w:r>
          </w:p>
        </w:tc>
      </w:tr>
      <w:tr w:rsidR="001E217E" w:rsidRPr="00C6716C">
        <w:trPr>
          <w:trHeight w:val="260"/>
        </w:trPr>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sidRPr="00C6716C">
              <w:rPr>
                <w:rFonts w:ascii="Times New Roman" w:hAnsi="Times New Roman"/>
                <w:b/>
                <w:bCs/>
                <w:sz w:val="16"/>
                <w:szCs w:val="16"/>
              </w:rPr>
              <w:t>Public Improvements</w:t>
            </w:r>
          </w:p>
        </w:tc>
        <w:tc>
          <w:tcPr>
            <w:tcW w:w="1023" w:type="dxa"/>
            <w:tcBorders>
              <w:top w:val="single" w:sz="4" w:space="0" w:color="auto"/>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CITY</w:t>
            </w:r>
          </w:p>
        </w:tc>
        <w:tc>
          <w:tcPr>
            <w:tcW w:w="945" w:type="dxa"/>
            <w:tcBorders>
              <w:top w:val="single" w:sz="4" w:space="0" w:color="auto"/>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173,258</w:t>
            </w:r>
          </w:p>
        </w:tc>
        <w:tc>
          <w:tcPr>
            <w:tcW w:w="1319" w:type="dxa"/>
            <w:tcBorders>
              <w:top w:val="single" w:sz="4" w:space="0" w:color="auto"/>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single" w:sz="4" w:space="0" w:color="auto"/>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92,151</w:t>
            </w:r>
          </w:p>
        </w:tc>
        <w:tc>
          <w:tcPr>
            <w:tcW w:w="945" w:type="dxa"/>
            <w:tcBorders>
              <w:top w:val="single" w:sz="4" w:space="0" w:color="auto"/>
              <w:left w:val="nil"/>
              <w:bottom w:val="single" w:sz="4" w:space="0" w:color="auto"/>
              <w:right w:val="nil"/>
            </w:tcBorders>
            <w:shd w:val="clear" w:color="auto" w:fill="auto"/>
            <w:noWrap/>
            <w:vAlign w:val="bottom"/>
          </w:tcPr>
          <w:p w:rsidR="001E217E" w:rsidRPr="00C6716C" w:rsidRDefault="00CA0A09" w:rsidP="001E217E">
            <w:pPr>
              <w:jc w:val="right"/>
              <w:rPr>
                <w:rFonts w:ascii="Times New Roman" w:hAnsi="Times New Roman"/>
                <w:sz w:val="16"/>
                <w:szCs w:val="16"/>
              </w:rPr>
            </w:pPr>
            <w:r>
              <w:rPr>
                <w:rFonts w:ascii="Times New Roman" w:hAnsi="Times New Roman"/>
                <w:sz w:val="16"/>
                <w:szCs w:val="16"/>
              </w:rPr>
              <w:t>92,151</w:t>
            </w:r>
          </w:p>
        </w:tc>
        <w:tc>
          <w:tcPr>
            <w:tcW w:w="656" w:type="dxa"/>
            <w:tcBorders>
              <w:top w:val="single" w:sz="4" w:space="0" w:color="auto"/>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10,00</w:t>
            </w:r>
            <w:r w:rsidR="008D400A">
              <w:rPr>
                <w:rFonts w:ascii="Times New Roman" w:hAnsi="Times New Roman"/>
                <w:sz w:val="16"/>
                <w:szCs w:val="16"/>
              </w:rPr>
              <w:t>0</w:t>
            </w:r>
          </w:p>
        </w:tc>
        <w:tc>
          <w:tcPr>
            <w:tcW w:w="945" w:type="dxa"/>
            <w:tcBorders>
              <w:top w:val="single" w:sz="4" w:space="0" w:color="auto"/>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Persons</w:t>
            </w:r>
          </w:p>
        </w:tc>
        <w:tc>
          <w:tcPr>
            <w:tcW w:w="656" w:type="dxa"/>
            <w:tcBorders>
              <w:top w:val="single" w:sz="4" w:space="0" w:color="auto"/>
              <w:left w:val="nil"/>
              <w:bottom w:val="single" w:sz="4" w:space="0" w:color="auto"/>
              <w:right w:val="nil"/>
            </w:tcBorders>
            <w:shd w:val="clear" w:color="auto" w:fill="auto"/>
            <w:noWrap/>
            <w:vAlign w:val="bottom"/>
          </w:tcPr>
          <w:p w:rsidR="001E217E" w:rsidRPr="00C6716C" w:rsidRDefault="00C942DC" w:rsidP="001E217E">
            <w:pPr>
              <w:jc w:val="center"/>
              <w:rPr>
                <w:rFonts w:ascii="Times New Roman" w:hAnsi="Times New Roman"/>
                <w:sz w:val="16"/>
                <w:szCs w:val="16"/>
              </w:rPr>
            </w:pPr>
            <w:r>
              <w:rPr>
                <w:rFonts w:ascii="Times New Roman" w:hAnsi="Times New Roman"/>
                <w:sz w:val="16"/>
                <w:szCs w:val="16"/>
              </w:rPr>
              <w:t>10,000</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persons</w:t>
            </w:r>
          </w:p>
        </w:tc>
      </w:tr>
      <w:tr w:rsidR="001E217E" w:rsidRPr="00C6716C">
        <w:trPr>
          <w:trHeight w:val="260"/>
        </w:trPr>
        <w:tc>
          <w:tcPr>
            <w:tcW w:w="2242" w:type="dxa"/>
            <w:tcBorders>
              <w:top w:val="nil"/>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sidRPr="00C6716C">
              <w:rPr>
                <w:rFonts w:ascii="Times New Roman" w:hAnsi="Times New Roman"/>
                <w:b/>
                <w:bCs/>
                <w:sz w:val="16"/>
                <w:szCs w:val="16"/>
              </w:rPr>
              <w:t>Public Service Needs</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 xml:space="preserve">CITY </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477,879</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477,879</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251,858</w:t>
            </w:r>
          </w:p>
        </w:tc>
        <w:tc>
          <w:tcPr>
            <w:tcW w:w="656" w:type="dxa"/>
            <w:tcBorders>
              <w:top w:val="nil"/>
              <w:left w:val="nil"/>
              <w:bottom w:val="single" w:sz="4" w:space="0" w:color="auto"/>
              <w:right w:val="nil"/>
            </w:tcBorders>
            <w:shd w:val="clear" w:color="auto" w:fill="auto"/>
            <w:noWrap/>
            <w:vAlign w:val="bottom"/>
          </w:tcPr>
          <w:p w:rsidR="001E217E" w:rsidRPr="00C6716C" w:rsidRDefault="008D400A" w:rsidP="001E217E">
            <w:pPr>
              <w:jc w:val="center"/>
              <w:rPr>
                <w:rFonts w:ascii="Times New Roman" w:hAnsi="Times New Roman"/>
                <w:sz w:val="16"/>
                <w:szCs w:val="16"/>
              </w:rPr>
            </w:pPr>
            <w:r>
              <w:rPr>
                <w:rFonts w:ascii="Times New Roman" w:hAnsi="Times New Roman"/>
                <w:sz w:val="16"/>
                <w:szCs w:val="16"/>
              </w:rPr>
              <w:t>5,000</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persons</w:t>
            </w:r>
          </w:p>
        </w:tc>
        <w:tc>
          <w:tcPr>
            <w:tcW w:w="656" w:type="dxa"/>
            <w:tcBorders>
              <w:top w:val="nil"/>
              <w:left w:val="nil"/>
              <w:bottom w:val="single" w:sz="4" w:space="0" w:color="auto"/>
              <w:right w:val="nil"/>
            </w:tcBorders>
            <w:shd w:val="clear" w:color="auto" w:fill="auto"/>
            <w:noWrap/>
            <w:vAlign w:val="bottom"/>
          </w:tcPr>
          <w:p w:rsidR="001E217E" w:rsidRPr="00C6716C" w:rsidRDefault="00C942DC" w:rsidP="001E217E">
            <w:pPr>
              <w:jc w:val="center"/>
              <w:rPr>
                <w:rFonts w:ascii="Times New Roman" w:hAnsi="Times New Roman"/>
                <w:sz w:val="16"/>
                <w:szCs w:val="16"/>
              </w:rPr>
            </w:pPr>
            <w:r>
              <w:rPr>
                <w:rFonts w:ascii="Times New Roman" w:hAnsi="Times New Roman"/>
                <w:sz w:val="16"/>
                <w:szCs w:val="16"/>
              </w:rPr>
              <w:t>6,000</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persons</w:t>
            </w:r>
            <w:r w:rsidRPr="00C6716C">
              <w:rPr>
                <w:rFonts w:ascii="Times New Roman" w:hAnsi="Times New Roman"/>
                <w:sz w:val="16"/>
                <w:szCs w:val="16"/>
              </w:rPr>
              <w:t xml:space="preserve"> </w:t>
            </w:r>
          </w:p>
        </w:tc>
      </w:tr>
      <w:tr w:rsidR="001E217E" w:rsidRPr="00C6716C">
        <w:trPr>
          <w:trHeight w:val="260"/>
        </w:trPr>
        <w:tc>
          <w:tcPr>
            <w:tcW w:w="2242" w:type="dxa"/>
            <w:tcBorders>
              <w:top w:val="nil"/>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sidRPr="00C6716C">
              <w:rPr>
                <w:rFonts w:ascii="Times New Roman" w:hAnsi="Times New Roman"/>
                <w:b/>
                <w:bCs/>
                <w:sz w:val="16"/>
                <w:szCs w:val="16"/>
              </w:rPr>
              <w:t>Homeless Needs</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CITY</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171,767</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ESG</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152,277</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94,777</w:t>
            </w:r>
          </w:p>
        </w:tc>
        <w:tc>
          <w:tcPr>
            <w:tcW w:w="656" w:type="dxa"/>
            <w:tcBorders>
              <w:top w:val="nil"/>
              <w:left w:val="nil"/>
              <w:bottom w:val="single" w:sz="4" w:space="0" w:color="auto"/>
              <w:right w:val="nil"/>
            </w:tcBorders>
            <w:shd w:val="clear" w:color="auto" w:fill="auto"/>
            <w:noWrap/>
            <w:vAlign w:val="bottom"/>
          </w:tcPr>
          <w:p w:rsidR="001E217E" w:rsidRPr="00C6716C" w:rsidRDefault="008D400A" w:rsidP="001E217E">
            <w:pPr>
              <w:jc w:val="center"/>
              <w:rPr>
                <w:rFonts w:ascii="Times New Roman" w:hAnsi="Times New Roman"/>
                <w:sz w:val="16"/>
                <w:szCs w:val="16"/>
              </w:rPr>
            </w:pPr>
            <w:r>
              <w:rPr>
                <w:rFonts w:ascii="Times New Roman" w:hAnsi="Times New Roman"/>
                <w:sz w:val="16"/>
                <w:szCs w:val="16"/>
              </w:rPr>
              <w:t>1,000</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persons</w:t>
            </w:r>
          </w:p>
        </w:tc>
        <w:tc>
          <w:tcPr>
            <w:tcW w:w="656" w:type="dxa"/>
            <w:tcBorders>
              <w:top w:val="nil"/>
              <w:left w:val="nil"/>
              <w:bottom w:val="single" w:sz="4" w:space="0" w:color="auto"/>
              <w:right w:val="nil"/>
            </w:tcBorders>
            <w:shd w:val="clear" w:color="auto" w:fill="auto"/>
            <w:noWrap/>
            <w:vAlign w:val="bottom"/>
          </w:tcPr>
          <w:p w:rsidR="001E217E" w:rsidRPr="00C6716C" w:rsidRDefault="00C942DC" w:rsidP="00D51387">
            <w:pPr>
              <w:jc w:val="center"/>
              <w:rPr>
                <w:rFonts w:ascii="Times New Roman" w:hAnsi="Times New Roman"/>
                <w:sz w:val="16"/>
                <w:szCs w:val="16"/>
              </w:rPr>
            </w:pPr>
            <w:r>
              <w:rPr>
                <w:rFonts w:ascii="Times New Roman" w:hAnsi="Times New Roman"/>
                <w:sz w:val="16"/>
                <w:szCs w:val="16"/>
              </w:rPr>
              <w:t>1,0</w:t>
            </w:r>
            <w:r w:rsidR="00D51387">
              <w:rPr>
                <w:rFonts w:ascii="Times New Roman" w:hAnsi="Times New Roman"/>
                <w:sz w:val="16"/>
                <w:szCs w:val="16"/>
              </w:rPr>
              <w:t>09</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persons </w:t>
            </w:r>
          </w:p>
        </w:tc>
      </w:tr>
      <w:tr w:rsidR="001E217E" w:rsidRPr="00C6716C">
        <w:trPr>
          <w:trHeight w:val="260"/>
        </w:trPr>
        <w:tc>
          <w:tcPr>
            <w:tcW w:w="2242" w:type="dxa"/>
            <w:tcBorders>
              <w:top w:val="nil"/>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sidRPr="00C6716C">
              <w:rPr>
                <w:rFonts w:ascii="Times New Roman" w:hAnsi="Times New Roman"/>
                <w:b/>
                <w:bCs/>
                <w:sz w:val="16"/>
                <w:szCs w:val="16"/>
              </w:rPr>
              <w:t>Clearance</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CITY</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,1284,228</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1,246,267</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771,967</w:t>
            </w:r>
          </w:p>
        </w:tc>
        <w:tc>
          <w:tcPr>
            <w:tcW w:w="656" w:type="dxa"/>
            <w:tcBorders>
              <w:top w:val="nil"/>
              <w:left w:val="nil"/>
              <w:bottom w:val="single" w:sz="4" w:space="0" w:color="auto"/>
              <w:right w:val="nil"/>
            </w:tcBorders>
            <w:shd w:val="clear" w:color="auto" w:fill="auto"/>
            <w:noWrap/>
            <w:vAlign w:val="bottom"/>
          </w:tcPr>
          <w:p w:rsidR="001E217E" w:rsidRPr="00C6716C" w:rsidRDefault="00C942DC" w:rsidP="001E217E">
            <w:pPr>
              <w:jc w:val="center"/>
              <w:rPr>
                <w:rFonts w:ascii="Times New Roman" w:hAnsi="Times New Roman"/>
                <w:sz w:val="16"/>
                <w:szCs w:val="16"/>
              </w:rPr>
            </w:pPr>
            <w:r>
              <w:rPr>
                <w:rFonts w:ascii="Times New Roman" w:hAnsi="Times New Roman"/>
                <w:sz w:val="16"/>
                <w:szCs w:val="16"/>
              </w:rPr>
              <w:t>26</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structure</w:t>
            </w:r>
            <w:r w:rsidRPr="00C6716C">
              <w:rPr>
                <w:rFonts w:ascii="Times New Roman" w:hAnsi="Times New Roman"/>
                <w:sz w:val="16"/>
                <w:szCs w:val="16"/>
              </w:rPr>
              <w:t>s</w:t>
            </w:r>
          </w:p>
        </w:tc>
        <w:tc>
          <w:tcPr>
            <w:tcW w:w="656" w:type="dxa"/>
            <w:tcBorders>
              <w:top w:val="nil"/>
              <w:left w:val="nil"/>
              <w:bottom w:val="single" w:sz="4" w:space="0" w:color="auto"/>
              <w:right w:val="nil"/>
            </w:tcBorders>
            <w:shd w:val="clear" w:color="auto" w:fill="auto"/>
            <w:noWrap/>
            <w:vAlign w:val="bottom"/>
          </w:tcPr>
          <w:p w:rsidR="001E217E" w:rsidRPr="00C6716C" w:rsidRDefault="00D51387" w:rsidP="001E217E">
            <w:pPr>
              <w:jc w:val="center"/>
              <w:rPr>
                <w:rFonts w:ascii="Times New Roman" w:hAnsi="Times New Roman"/>
                <w:sz w:val="16"/>
                <w:szCs w:val="16"/>
              </w:rPr>
            </w:pPr>
            <w:r>
              <w:rPr>
                <w:rFonts w:ascii="Times New Roman" w:hAnsi="Times New Roman"/>
                <w:sz w:val="16"/>
                <w:szCs w:val="16"/>
              </w:rPr>
              <w:t>53</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Pr>
                <w:rFonts w:ascii="Times New Roman" w:hAnsi="Times New Roman"/>
                <w:sz w:val="16"/>
                <w:szCs w:val="16"/>
              </w:rPr>
              <w:t>structures</w:t>
            </w:r>
            <w:r w:rsidRPr="00C6716C">
              <w:rPr>
                <w:rFonts w:ascii="Times New Roman" w:hAnsi="Times New Roman"/>
                <w:sz w:val="16"/>
                <w:szCs w:val="16"/>
              </w:rPr>
              <w:t xml:space="preserve"> </w:t>
            </w:r>
          </w:p>
        </w:tc>
      </w:tr>
      <w:tr w:rsidR="001E217E" w:rsidRPr="00C6716C">
        <w:trPr>
          <w:trHeight w:val="260"/>
        </w:trPr>
        <w:tc>
          <w:tcPr>
            <w:tcW w:w="2242" w:type="dxa"/>
            <w:tcBorders>
              <w:top w:val="nil"/>
              <w:left w:val="single" w:sz="4" w:space="0" w:color="auto"/>
              <w:bottom w:val="single" w:sz="4" w:space="0" w:color="auto"/>
              <w:right w:val="single" w:sz="4" w:space="0" w:color="auto"/>
            </w:tcBorders>
            <w:shd w:val="clear" w:color="auto" w:fill="auto"/>
            <w:noWrap/>
            <w:vAlign w:val="bottom"/>
          </w:tcPr>
          <w:p w:rsidR="001E217E" w:rsidRPr="00C6716C" w:rsidRDefault="001E217E" w:rsidP="001E217E">
            <w:pPr>
              <w:rPr>
                <w:rFonts w:ascii="Times New Roman" w:hAnsi="Times New Roman"/>
                <w:b/>
                <w:bCs/>
                <w:sz w:val="16"/>
                <w:szCs w:val="16"/>
              </w:rPr>
            </w:pPr>
            <w:r w:rsidRPr="00C6716C">
              <w:rPr>
                <w:rFonts w:ascii="Times New Roman" w:hAnsi="Times New Roman"/>
                <w:b/>
                <w:bCs/>
                <w:sz w:val="16"/>
                <w:szCs w:val="16"/>
              </w:rPr>
              <w:t>Administration</w:t>
            </w:r>
          </w:p>
        </w:tc>
        <w:tc>
          <w:tcPr>
            <w:tcW w:w="1023" w:type="dxa"/>
            <w:tcBorders>
              <w:top w:val="nil"/>
              <w:left w:val="nil"/>
              <w:bottom w:val="single" w:sz="4" w:space="0" w:color="auto"/>
              <w:right w:val="nil"/>
            </w:tcBorders>
            <w:shd w:val="clear" w:color="auto" w:fill="auto"/>
            <w:noWrap/>
            <w:vAlign w:val="bottom"/>
          </w:tcPr>
          <w:p w:rsidR="001E217E" w:rsidRPr="00C6716C" w:rsidRDefault="001E217E" w:rsidP="001E217E">
            <w:pPr>
              <w:rPr>
                <w:rFonts w:ascii="Times New Roman" w:hAnsi="Times New Roman"/>
                <w:sz w:val="16"/>
                <w:szCs w:val="16"/>
              </w:rPr>
            </w:pPr>
            <w:r w:rsidRPr="00C6716C">
              <w:rPr>
                <w:rFonts w:ascii="Times New Roman" w:hAnsi="Times New Roman"/>
                <w:sz w:val="16"/>
                <w:szCs w:val="16"/>
              </w:rPr>
              <w:t>CITY</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412,393</w:t>
            </w:r>
          </w:p>
        </w:tc>
        <w:tc>
          <w:tcPr>
            <w:tcW w:w="1319"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CDBG</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412,393</w:t>
            </w:r>
          </w:p>
        </w:tc>
        <w:tc>
          <w:tcPr>
            <w:tcW w:w="945" w:type="dxa"/>
            <w:tcBorders>
              <w:top w:val="nil"/>
              <w:left w:val="nil"/>
              <w:bottom w:val="single" w:sz="4" w:space="0" w:color="auto"/>
              <w:right w:val="nil"/>
            </w:tcBorders>
            <w:shd w:val="clear" w:color="auto" w:fill="auto"/>
            <w:noWrap/>
            <w:vAlign w:val="bottom"/>
          </w:tcPr>
          <w:p w:rsidR="001E217E" w:rsidRPr="00C6716C" w:rsidRDefault="00D51387" w:rsidP="001E217E">
            <w:pPr>
              <w:jc w:val="right"/>
              <w:rPr>
                <w:rFonts w:ascii="Times New Roman" w:hAnsi="Times New Roman"/>
                <w:sz w:val="16"/>
                <w:szCs w:val="16"/>
              </w:rPr>
            </w:pPr>
            <w:r>
              <w:rPr>
                <w:rFonts w:ascii="Times New Roman" w:hAnsi="Times New Roman"/>
                <w:sz w:val="16"/>
                <w:szCs w:val="16"/>
              </w:rPr>
              <w:t>412,393</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n/a</w:t>
            </w:r>
          </w:p>
        </w:tc>
        <w:tc>
          <w:tcPr>
            <w:tcW w:w="945"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xml:space="preserve"> </w:t>
            </w:r>
          </w:p>
        </w:tc>
        <w:tc>
          <w:tcPr>
            <w:tcW w:w="656" w:type="dxa"/>
            <w:tcBorders>
              <w:top w:val="nil"/>
              <w:left w:val="nil"/>
              <w:bottom w:val="single" w:sz="4" w:space="0" w:color="auto"/>
              <w:right w:val="nil"/>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n/a</w:t>
            </w:r>
          </w:p>
        </w:tc>
        <w:tc>
          <w:tcPr>
            <w:tcW w:w="976" w:type="dxa"/>
            <w:tcBorders>
              <w:top w:val="nil"/>
              <w:left w:val="nil"/>
              <w:bottom w:val="single" w:sz="4" w:space="0" w:color="auto"/>
              <w:right w:val="single" w:sz="4" w:space="0" w:color="auto"/>
            </w:tcBorders>
            <w:shd w:val="clear" w:color="auto" w:fill="auto"/>
            <w:noWrap/>
            <w:vAlign w:val="bottom"/>
          </w:tcPr>
          <w:p w:rsidR="001E217E" w:rsidRPr="00C6716C" w:rsidRDefault="001E217E" w:rsidP="001E217E">
            <w:pPr>
              <w:jc w:val="center"/>
              <w:rPr>
                <w:rFonts w:ascii="Times New Roman" w:hAnsi="Times New Roman"/>
                <w:sz w:val="16"/>
                <w:szCs w:val="16"/>
              </w:rPr>
            </w:pPr>
            <w:r w:rsidRPr="00C6716C">
              <w:rPr>
                <w:rFonts w:ascii="Times New Roman" w:hAnsi="Times New Roman"/>
                <w:sz w:val="16"/>
                <w:szCs w:val="16"/>
              </w:rPr>
              <w:t> </w:t>
            </w:r>
          </w:p>
        </w:tc>
      </w:tr>
    </w:tbl>
    <w:p w:rsidR="000D6541" w:rsidRDefault="000D6541" w:rsidP="00190F49"/>
    <w:p w:rsidR="000D6541" w:rsidRPr="00AF7F00" w:rsidRDefault="000D6541">
      <w:pPr>
        <w:rPr>
          <w:sz w:val="18"/>
          <w:szCs w:val="18"/>
        </w:rPr>
      </w:pPr>
    </w:p>
    <w:p w:rsidR="00587616" w:rsidRDefault="00587616"/>
    <w:p w:rsidR="00587616" w:rsidRDefault="00587616">
      <w:pPr>
        <w:sectPr w:rsidR="00587616" w:rsidSect="001E217E">
          <w:pgSz w:w="12240" w:h="15840"/>
          <w:pgMar w:top="1296" w:right="720" w:bottom="1296" w:left="720" w:header="720" w:footer="720" w:gutter="0"/>
          <w:cols w:space="720"/>
          <w:titlePg/>
          <w:docGrid w:linePitch="360"/>
        </w:sectPr>
      </w:pPr>
    </w:p>
    <w:p w:rsidR="00587616" w:rsidRDefault="00587616"/>
    <w:p w:rsidR="000D6541" w:rsidRDefault="000D6541">
      <w:pPr>
        <w:pStyle w:val="Heading1"/>
      </w:pPr>
      <w:bookmarkStart w:id="5" w:name="GeneralQuestions"/>
      <w:r>
        <w:t>General Questions</w:t>
      </w:r>
      <w:bookmarkEnd w:id="5"/>
    </w:p>
    <w:p w:rsidR="000D6541" w:rsidRDefault="000D6541"/>
    <w:p w:rsidR="000D6541" w:rsidRDefault="000D6541" w:rsidP="00150C5D">
      <w:pPr>
        <w:numPr>
          <w:ilvl w:val="0"/>
          <w:numId w:val="1"/>
        </w:numPr>
      </w:pPr>
      <w:r>
        <w:t>Assessment of the one-year goals and objectives:</w:t>
      </w:r>
    </w:p>
    <w:p w:rsidR="000D6541" w:rsidRDefault="000D6541" w:rsidP="00150C5D">
      <w:pPr>
        <w:numPr>
          <w:ilvl w:val="1"/>
          <w:numId w:val="1"/>
        </w:numPr>
      </w:pPr>
      <w:r>
        <w:t>Describe the accomplishments in attaining the goals and objectives for the reporting period.</w:t>
      </w:r>
    </w:p>
    <w:p w:rsidR="000D6541" w:rsidRDefault="000D6541" w:rsidP="00150C5D">
      <w:pPr>
        <w:numPr>
          <w:ilvl w:val="1"/>
          <w:numId w:val="1"/>
        </w:numPr>
      </w:pPr>
      <w:r>
        <w:t>Provide a breakdown of the CPD formula grant funds spent on grant activities for each goal and objective.</w:t>
      </w:r>
    </w:p>
    <w:p w:rsidR="000D6541" w:rsidRDefault="000D6541" w:rsidP="00150C5D">
      <w:pPr>
        <w:numPr>
          <w:ilvl w:val="1"/>
          <w:numId w:val="1"/>
        </w:numPr>
      </w:pPr>
      <w:r>
        <w:t>If applicable, explain why progress was not made towards meeting the goals and objectives.</w:t>
      </w:r>
      <w:r>
        <w:br/>
      </w:r>
    </w:p>
    <w:p w:rsidR="000D6541" w:rsidRDefault="000D6541" w:rsidP="00150C5D">
      <w:pPr>
        <w:numPr>
          <w:ilvl w:val="0"/>
          <w:numId w:val="1"/>
        </w:numPr>
      </w:pPr>
      <w:r>
        <w:t>Describe the manner in which the recipient would change its program as a result of its experiences.</w:t>
      </w:r>
      <w:r>
        <w:br/>
      </w:r>
    </w:p>
    <w:p w:rsidR="00190F49" w:rsidRDefault="00190F49" w:rsidP="00190F49"/>
    <w:p w:rsidR="00190F49" w:rsidRPr="00971CB0" w:rsidRDefault="00971CB0" w:rsidP="00190F49">
      <w:pPr>
        <w:ind w:firstLine="360"/>
        <w:rPr>
          <w:b/>
          <w:bCs/>
        </w:rPr>
      </w:pPr>
      <w:r w:rsidRPr="00971CB0">
        <w:rPr>
          <w:b/>
          <w:bCs/>
        </w:rPr>
        <w:t xml:space="preserve">Assessment </w:t>
      </w:r>
      <w:r w:rsidR="005A2FAF">
        <w:rPr>
          <w:b/>
          <w:bCs/>
        </w:rPr>
        <w:t>o</w:t>
      </w:r>
      <w:r w:rsidRPr="00971CB0">
        <w:rPr>
          <w:b/>
          <w:bCs/>
        </w:rPr>
        <w:t xml:space="preserve">f One Year Goals </w:t>
      </w:r>
      <w:r w:rsidR="00303CC7">
        <w:rPr>
          <w:b/>
          <w:bCs/>
        </w:rPr>
        <w:t>a</w:t>
      </w:r>
      <w:r w:rsidRPr="00971CB0">
        <w:rPr>
          <w:b/>
          <w:bCs/>
        </w:rPr>
        <w:t xml:space="preserve">nd Objectives </w:t>
      </w:r>
    </w:p>
    <w:p w:rsidR="00190F49" w:rsidRDefault="00190F49" w:rsidP="00190F49">
      <w:pPr>
        <w:ind w:left="720"/>
        <w:rPr>
          <w:bCs/>
        </w:rPr>
      </w:pPr>
      <w:r w:rsidRPr="00012DF6">
        <w:rPr>
          <w:bCs/>
        </w:rPr>
        <w:t>The City of Niagara Falls</w:t>
      </w:r>
      <w:r>
        <w:rPr>
          <w:bCs/>
        </w:rPr>
        <w:t xml:space="preserve"> implemented programs in FY’ </w:t>
      </w:r>
      <w:r w:rsidR="0057703F">
        <w:rPr>
          <w:bCs/>
        </w:rPr>
        <w:t>10</w:t>
      </w:r>
      <w:r>
        <w:rPr>
          <w:bCs/>
        </w:rPr>
        <w:t xml:space="preserve"> that were consistent with the goals and objectives outlined in the </w:t>
      </w:r>
      <w:r w:rsidR="00C95C23">
        <w:rPr>
          <w:bCs/>
        </w:rPr>
        <w:t>20</w:t>
      </w:r>
      <w:r w:rsidR="0057703F">
        <w:rPr>
          <w:bCs/>
        </w:rPr>
        <w:t>10</w:t>
      </w:r>
      <w:r>
        <w:rPr>
          <w:bCs/>
        </w:rPr>
        <w:t xml:space="preserve"> </w:t>
      </w:r>
      <w:r w:rsidR="0057703F">
        <w:rPr>
          <w:bCs/>
        </w:rPr>
        <w:t xml:space="preserve">Annual </w:t>
      </w:r>
      <w:r>
        <w:rPr>
          <w:bCs/>
        </w:rPr>
        <w:t xml:space="preserve">Consolidated Plan and with the 5-Year </w:t>
      </w:r>
      <w:r w:rsidR="00A7472D">
        <w:rPr>
          <w:bCs/>
        </w:rPr>
        <w:t>S</w:t>
      </w:r>
      <w:r>
        <w:rPr>
          <w:bCs/>
        </w:rPr>
        <w:t>trategy</w:t>
      </w:r>
      <w:r w:rsidR="0057703F">
        <w:rPr>
          <w:bCs/>
        </w:rPr>
        <w:t xml:space="preserve">, also </w:t>
      </w:r>
      <w:r>
        <w:rPr>
          <w:bCs/>
        </w:rPr>
        <w:t>developed</w:t>
      </w:r>
      <w:r w:rsidR="0057703F">
        <w:rPr>
          <w:bCs/>
        </w:rPr>
        <w:t xml:space="preserve"> in 2010</w:t>
      </w:r>
      <w:r>
        <w:rPr>
          <w:bCs/>
        </w:rPr>
        <w:t xml:space="preserve">.  </w:t>
      </w:r>
      <w:r w:rsidRPr="00D72E00">
        <w:rPr>
          <w:bCs/>
        </w:rPr>
        <w:t xml:space="preserve">This section will describe </w:t>
      </w:r>
      <w:r>
        <w:rPr>
          <w:bCs/>
        </w:rPr>
        <w:t xml:space="preserve">the accomplishments in attaining the goals and objectives for the reporting period in relationship to the priorities outlined in the City’s </w:t>
      </w:r>
      <w:r w:rsidR="00C95C23">
        <w:rPr>
          <w:bCs/>
        </w:rPr>
        <w:t>20</w:t>
      </w:r>
      <w:r w:rsidR="0057703F">
        <w:rPr>
          <w:bCs/>
        </w:rPr>
        <w:t>10</w:t>
      </w:r>
      <w:r>
        <w:rPr>
          <w:bCs/>
        </w:rPr>
        <w:t xml:space="preserve"> A</w:t>
      </w:r>
      <w:r w:rsidR="0057703F">
        <w:rPr>
          <w:bCs/>
        </w:rPr>
        <w:t>nnual Plan.</w:t>
      </w:r>
      <w:r w:rsidR="005A32B6">
        <w:rPr>
          <w:bCs/>
        </w:rPr>
        <w:t xml:space="preserve">  </w:t>
      </w:r>
      <w:r w:rsidR="005A32B6" w:rsidRPr="00A7472D">
        <w:rPr>
          <w:b/>
          <w:bCs/>
          <w:i/>
        </w:rPr>
        <w:t>Housing statistics are compiled based on the number of units completed in IDIS</w:t>
      </w:r>
      <w:r w:rsidR="00A7472D">
        <w:rPr>
          <w:b/>
          <w:bCs/>
          <w:i/>
        </w:rPr>
        <w:t xml:space="preserve"> during the program year,</w:t>
      </w:r>
      <w:r w:rsidR="005A32B6" w:rsidRPr="00A7472D">
        <w:rPr>
          <w:b/>
          <w:bCs/>
          <w:i/>
        </w:rPr>
        <w:t xml:space="preserve"> regardless of the </w:t>
      </w:r>
      <w:r w:rsidR="00A7472D">
        <w:rPr>
          <w:b/>
          <w:bCs/>
          <w:i/>
        </w:rPr>
        <w:t>year that funding originated</w:t>
      </w:r>
      <w:r w:rsidR="005A32B6">
        <w:rPr>
          <w:bCs/>
        </w:rPr>
        <w:t>.</w:t>
      </w:r>
    </w:p>
    <w:p w:rsidR="00190F49" w:rsidRDefault="00190F49" w:rsidP="00190F49">
      <w:pPr>
        <w:ind w:left="720"/>
        <w:rPr>
          <w:bCs/>
        </w:rPr>
      </w:pPr>
    </w:p>
    <w:p w:rsidR="00190F49" w:rsidRDefault="00190F49" w:rsidP="00190F49">
      <w:pPr>
        <w:rPr>
          <w:bCs/>
        </w:rPr>
      </w:pPr>
    </w:p>
    <w:p w:rsidR="00190F49" w:rsidRPr="005957F8" w:rsidRDefault="00190F49" w:rsidP="00190F49">
      <w:pPr>
        <w:ind w:firstLine="360"/>
        <w:rPr>
          <w:b/>
          <w:bCs/>
          <w:i/>
          <w:u w:val="single"/>
        </w:rPr>
      </w:pPr>
      <w:r w:rsidRPr="005957F8">
        <w:rPr>
          <w:b/>
          <w:bCs/>
          <w:i/>
          <w:u w:val="single"/>
        </w:rPr>
        <w:t>Priority #1</w:t>
      </w:r>
      <w:r w:rsidR="005A2FAF" w:rsidRPr="005957F8">
        <w:rPr>
          <w:b/>
          <w:bCs/>
          <w:i/>
          <w:u w:val="single"/>
        </w:rPr>
        <w:t xml:space="preserve"> -</w:t>
      </w:r>
      <w:r w:rsidRPr="005957F8">
        <w:rPr>
          <w:b/>
          <w:bCs/>
          <w:i/>
          <w:u w:val="single"/>
        </w:rPr>
        <w:t xml:space="preserve"> Low Income Renters 0-30% MFI &amp; 31-50% MFI</w:t>
      </w:r>
    </w:p>
    <w:p w:rsidR="00190F49" w:rsidRDefault="00190F49" w:rsidP="00190F49">
      <w:pPr>
        <w:ind w:left="360"/>
        <w:rPr>
          <w:bCs/>
        </w:rPr>
      </w:pPr>
      <w:r w:rsidRPr="00A94E55">
        <w:rPr>
          <w:bCs/>
        </w:rPr>
        <w:t>The City’s Section 8 – Leased Housing Program provided rental assistance to approximately 1,</w:t>
      </w:r>
      <w:r w:rsidR="00002FF1" w:rsidRPr="00A94E55">
        <w:rPr>
          <w:bCs/>
        </w:rPr>
        <w:t>1</w:t>
      </w:r>
      <w:r w:rsidRPr="00A94E55">
        <w:rPr>
          <w:bCs/>
        </w:rPr>
        <w:t xml:space="preserve">00 low income renters in </w:t>
      </w:r>
      <w:r w:rsidR="008814B9">
        <w:rPr>
          <w:bCs/>
        </w:rPr>
        <w:t>2010.</w:t>
      </w:r>
      <w:r w:rsidRPr="00A94E55">
        <w:rPr>
          <w:bCs/>
        </w:rPr>
        <w:t xml:space="preserve">  The City administered the Section 8 voucher program and also served as the County administrator.  The </w:t>
      </w:r>
      <w:r w:rsidR="00C95C23">
        <w:rPr>
          <w:bCs/>
        </w:rPr>
        <w:t>20</w:t>
      </w:r>
      <w:r w:rsidR="008814B9">
        <w:rPr>
          <w:bCs/>
        </w:rPr>
        <w:t xml:space="preserve">10 </w:t>
      </w:r>
      <w:r w:rsidRPr="00A94E55">
        <w:rPr>
          <w:bCs/>
        </w:rPr>
        <w:t xml:space="preserve">Annual Plan projected a total lease-up of </w:t>
      </w:r>
      <w:r w:rsidR="00A94E55" w:rsidRPr="00A94E55">
        <w:rPr>
          <w:bCs/>
        </w:rPr>
        <w:t>7</w:t>
      </w:r>
      <w:r w:rsidR="008814B9">
        <w:rPr>
          <w:bCs/>
        </w:rPr>
        <w:t>50</w:t>
      </w:r>
      <w:r w:rsidRPr="00A94E55">
        <w:rPr>
          <w:bCs/>
        </w:rPr>
        <w:t xml:space="preserve"> City voucher holders and 3</w:t>
      </w:r>
      <w:r w:rsidR="005957F8">
        <w:rPr>
          <w:bCs/>
        </w:rPr>
        <w:t>68</w:t>
      </w:r>
      <w:r w:rsidRPr="00A94E55">
        <w:rPr>
          <w:bCs/>
        </w:rPr>
        <w:t xml:space="preserve"> County voucher holders.  The actual year-end averages were </w:t>
      </w:r>
      <w:r w:rsidR="00002FF1" w:rsidRPr="00A94E55">
        <w:rPr>
          <w:bCs/>
        </w:rPr>
        <w:t>7</w:t>
      </w:r>
      <w:r w:rsidR="008814B9">
        <w:rPr>
          <w:bCs/>
        </w:rPr>
        <w:t>15</w:t>
      </w:r>
      <w:r w:rsidRPr="00A94E55">
        <w:rPr>
          <w:bCs/>
        </w:rPr>
        <w:t xml:space="preserve"> City vouchers and </w:t>
      </w:r>
      <w:r w:rsidR="00002FF1" w:rsidRPr="00A94E55">
        <w:rPr>
          <w:bCs/>
        </w:rPr>
        <w:t>3</w:t>
      </w:r>
      <w:r w:rsidR="00A94E55" w:rsidRPr="00A94E55">
        <w:rPr>
          <w:bCs/>
        </w:rPr>
        <w:t>6</w:t>
      </w:r>
      <w:r w:rsidR="00002FF1" w:rsidRPr="00A94E55">
        <w:rPr>
          <w:bCs/>
        </w:rPr>
        <w:t xml:space="preserve">5 </w:t>
      </w:r>
      <w:r w:rsidRPr="00A94E55">
        <w:rPr>
          <w:bCs/>
        </w:rPr>
        <w:t xml:space="preserve">County vouchers.  The City’s Family Self-Sufficiency Program (FSS) sets participant goals and accomplishment levels that help families seek and maintain suitable employment to sufficiency.  Escrow accounts are established with increases in income from employment that can be used upon graduation from the program.  In </w:t>
      </w:r>
      <w:r w:rsidR="00DB3045" w:rsidRPr="00A94E55">
        <w:rPr>
          <w:bCs/>
        </w:rPr>
        <w:t>20</w:t>
      </w:r>
      <w:r w:rsidR="008814B9">
        <w:rPr>
          <w:bCs/>
        </w:rPr>
        <w:t>10</w:t>
      </w:r>
      <w:r w:rsidRPr="00A94E55">
        <w:rPr>
          <w:bCs/>
        </w:rPr>
        <w:t xml:space="preserve"> the City projected they would serve1</w:t>
      </w:r>
      <w:r w:rsidR="00A94E55" w:rsidRPr="00A94E55">
        <w:rPr>
          <w:bCs/>
        </w:rPr>
        <w:t>0</w:t>
      </w:r>
      <w:r w:rsidRPr="00A94E55">
        <w:rPr>
          <w:bCs/>
        </w:rPr>
        <w:t xml:space="preserve"> City FSS participants and </w:t>
      </w:r>
      <w:r w:rsidR="00A94E55" w:rsidRPr="00A94E55">
        <w:rPr>
          <w:bCs/>
        </w:rPr>
        <w:t>5</w:t>
      </w:r>
      <w:r w:rsidRPr="00A94E55">
        <w:rPr>
          <w:bCs/>
        </w:rPr>
        <w:t xml:space="preserve"> County FSS participants.  Actual assistance was provided to </w:t>
      </w:r>
      <w:r w:rsidR="008814B9">
        <w:rPr>
          <w:bCs/>
        </w:rPr>
        <w:t>3</w:t>
      </w:r>
      <w:r w:rsidRPr="00A94E55">
        <w:rPr>
          <w:bCs/>
        </w:rPr>
        <w:t xml:space="preserve"> households and </w:t>
      </w:r>
      <w:r w:rsidR="00886520">
        <w:rPr>
          <w:bCs/>
        </w:rPr>
        <w:t>2</w:t>
      </w:r>
      <w:r w:rsidRPr="00A94E55">
        <w:rPr>
          <w:bCs/>
        </w:rPr>
        <w:t xml:space="preserve"> households respectively.  The Section Welfare to Work program is now absorbed into the Section 8 Voucher program.</w:t>
      </w:r>
    </w:p>
    <w:p w:rsidR="00190F49" w:rsidRDefault="00190F49" w:rsidP="00190F49">
      <w:pPr>
        <w:ind w:left="720"/>
        <w:rPr>
          <w:bCs/>
        </w:rPr>
      </w:pPr>
    </w:p>
    <w:p w:rsidR="00190F49" w:rsidRDefault="00190F49" w:rsidP="00190F49">
      <w:pPr>
        <w:ind w:left="720"/>
        <w:rPr>
          <w:bCs/>
        </w:rPr>
      </w:pPr>
    </w:p>
    <w:p w:rsidR="00190F49" w:rsidRPr="005957F8" w:rsidRDefault="00190F49" w:rsidP="00190F49">
      <w:pPr>
        <w:ind w:left="360"/>
        <w:rPr>
          <w:b/>
          <w:bCs/>
          <w:i/>
          <w:u w:val="single"/>
        </w:rPr>
      </w:pPr>
      <w:r w:rsidRPr="005957F8">
        <w:rPr>
          <w:b/>
          <w:bCs/>
          <w:i/>
          <w:u w:val="single"/>
        </w:rPr>
        <w:t>Priority #2</w:t>
      </w:r>
      <w:r w:rsidR="005A2FAF" w:rsidRPr="005957F8">
        <w:rPr>
          <w:b/>
          <w:bCs/>
          <w:i/>
          <w:u w:val="single"/>
        </w:rPr>
        <w:t xml:space="preserve"> -</w:t>
      </w:r>
      <w:r w:rsidRPr="005957F8">
        <w:rPr>
          <w:b/>
          <w:bCs/>
          <w:i/>
          <w:u w:val="single"/>
        </w:rPr>
        <w:t xml:space="preserve"> Housing Rehabilitation -Other Low Income Renters 51-80% MFI</w:t>
      </w:r>
    </w:p>
    <w:p w:rsidR="00190F49" w:rsidRDefault="00190F49" w:rsidP="00190F49">
      <w:pPr>
        <w:ind w:left="360"/>
      </w:pPr>
      <w:r>
        <w:rPr>
          <w:bCs/>
        </w:rPr>
        <w:t xml:space="preserve">Other low income renters were assisted through </w:t>
      </w:r>
      <w:r w:rsidR="0021150C">
        <w:rPr>
          <w:bCs/>
        </w:rPr>
        <w:t xml:space="preserve">multi-family housing rehabilitation and </w:t>
      </w:r>
      <w:r>
        <w:rPr>
          <w:bCs/>
        </w:rPr>
        <w:t xml:space="preserve">rental rehabilitation programs administered by the City’s CD Department, Neighborhood Housing Services and Center City Development Corporation...  The City projected a goal of </w:t>
      </w:r>
      <w:r w:rsidR="00CB6130">
        <w:rPr>
          <w:bCs/>
        </w:rPr>
        <w:t>9</w:t>
      </w:r>
      <w:r>
        <w:rPr>
          <w:bCs/>
        </w:rPr>
        <w:t xml:space="preserve"> rental housing unit completions in </w:t>
      </w:r>
      <w:r w:rsidR="005957F8">
        <w:rPr>
          <w:bCs/>
        </w:rPr>
        <w:t>2010</w:t>
      </w:r>
      <w:r>
        <w:rPr>
          <w:bCs/>
        </w:rPr>
        <w:t xml:space="preserve">, from all </w:t>
      </w:r>
      <w:r w:rsidR="00A94E55">
        <w:rPr>
          <w:bCs/>
        </w:rPr>
        <w:t xml:space="preserve">funding </w:t>
      </w:r>
      <w:r>
        <w:rPr>
          <w:bCs/>
        </w:rPr>
        <w:t xml:space="preserve">sources, in compliance with CDBG and HOME income qualifications and regulatory criteria.  A total of </w:t>
      </w:r>
      <w:r w:rsidR="005957F8">
        <w:rPr>
          <w:bCs/>
        </w:rPr>
        <w:t>13</w:t>
      </w:r>
      <w:r>
        <w:rPr>
          <w:bCs/>
        </w:rPr>
        <w:t xml:space="preserve"> units were actually completed in IDIS in </w:t>
      </w:r>
      <w:r w:rsidR="005957F8">
        <w:rPr>
          <w:bCs/>
        </w:rPr>
        <w:t>2010</w:t>
      </w:r>
      <w:r>
        <w:rPr>
          <w:bCs/>
        </w:rPr>
        <w:t xml:space="preserve">.  Of the </w:t>
      </w:r>
      <w:r w:rsidR="005957F8">
        <w:rPr>
          <w:bCs/>
        </w:rPr>
        <w:t>13</w:t>
      </w:r>
      <w:r>
        <w:rPr>
          <w:bCs/>
        </w:rPr>
        <w:t xml:space="preserve"> units completed, </w:t>
      </w:r>
      <w:r w:rsidR="00CB6130">
        <w:rPr>
          <w:bCs/>
        </w:rPr>
        <w:t>4</w:t>
      </w:r>
      <w:r w:rsidR="005957F8">
        <w:rPr>
          <w:bCs/>
        </w:rPr>
        <w:t>6</w:t>
      </w:r>
      <w:r>
        <w:rPr>
          <w:bCs/>
        </w:rPr>
        <w:t xml:space="preserve">% of the units were occupied by low income tenants and </w:t>
      </w:r>
      <w:r w:rsidR="00CB6130">
        <w:rPr>
          <w:bCs/>
        </w:rPr>
        <w:t>5</w:t>
      </w:r>
      <w:r w:rsidR="005957F8">
        <w:rPr>
          <w:bCs/>
        </w:rPr>
        <w:t>4</w:t>
      </w:r>
      <w:r>
        <w:rPr>
          <w:bCs/>
        </w:rPr>
        <w:t xml:space="preserve">% by low/mod income tenants.  The racial /ethnic distribution of the households is as follows:  </w:t>
      </w:r>
      <w:r w:rsidR="005957F8">
        <w:rPr>
          <w:bCs/>
        </w:rPr>
        <w:t>31</w:t>
      </w:r>
      <w:r>
        <w:rPr>
          <w:bCs/>
        </w:rPr>
        <w:t xml:space="preserve">% White, </w:t>
      </w:r>
      <w:r w:rsidR="005957F8">
        <w:rPr>
          <w:bCs/>
        </w:rPr>
        <w:t>69</w:t>
      </w:r>
      <w:r>
        <w:rPr>
          <w:bCs/>
        </w:rPr>
        <w:t xml:space="preserve">% Black/African American.   .  A total of </w:t>
      </w:r>
      <w:r w:rsidR="005957F8">
        <w:rPr>
          <w:bCs/>
        </w:rPr>
        <w:t>17</w:t>
      </w:r>
      <w:r>
        <w:rPr>
          <w:bCs/>
        </w:rPr>
        <w:t xml:space="preserve"> new rental units were contractually obligated in </w:t>
      </w:r>
      <w:r w:rsidR="005957F8">
        <w:rPr>
          <w:bCs/>
        </w:rPr>
        <w:t>2010</w:t>
      </w:r>
    </w:p>
    <w:p w:rsidR="0021150C" w:rsidRDefault="0021150C" w:rsidP="00190F49">
      <w:pPr>
        <w:ind w:left="360"/>
        <w:rPr>
          <w:bCs/>
        </w:rPr>
      </w:pPr>
    </w:p>
    <w:p w:rsidR="0021150C" w:rsidRDefault="0021150C" w:rsidP="00190F49">
      <w:pPr>
        <w:ind w:left="360"/>
        <w:rPr>
          <w:bCs/>
        </w:rPr>
      </w:pPr>
    </w:p>
    <w:p w:rsidR="0021150C" w:rsidRDefault="0021150C" w:rsidP="00190F49">
      <w:pPr>
        <w:ind w:left="360"/>
        <w:rPr>
          <w:bCs/>
        </w:rPr>
      </w:pPr>
    </w:p>
    <w:p w:rsidR="0021150C" w:rsidRDefault="0021150C" w:rsidP="00190F49">
      <w:pPr>
        <w:ind w:left="360"/>
        <w:rPr>
          <w:bCs/>
        </w:rPr>
      </w:pPr>
    </w:p>
    <w:p w:rsidR="0021150C" w:rsidRDefault="0021150C" w:rsidP="00190F49">
      <w:pPr>
        <w:ind w:left="360"/>
        <w:rPr>
          <w:bCs/>
        </w:rPr>
      </w:pPr>
    </w:p>
    <w:p w:rsidR="0021150C" w:rsidRDefault="0021150C" w:rsidP="00190F49">
      <w:pPr>
        <w:ind w:left="360"/>
        <w:rPr>
          <w:bCs/>
        </w:rPr>
      </w:pPr>
    </w:p>
    <w:p w:rsidR="00190F49" w:rsidRPr="005957F8" w:rsidRDefault="00190F49" w:rsidP="00190F49">
      <w:pPr>
        <w:ind w:left="360"/>
        <w:rPr>
          <w:b/>
          <w:i/>
        </w:rPr>
      </w:pPr>
      <w:r w:rsidRPr="005957F8">
        <w:rPr>
          <w:b/>
          <w:i/>
          <w:u w:val="single"/>
        </w:rPr>
        <w:t>Priority #3</w:t>
      </w:r>
      <w:r w:rsidR="005A2FAF" w:rsidRPr="005957F8">
        <w:rPr>
          <w:b/>
          <w:i/>
          <w:u w:val="single"/>
        </w:rPr>
        <w:t xml:space="preserve"> -</w:t>
      </w:r>
      <w:r w:rsidRPr="005957F8">
        <w:rPr>
          <w:b/>
          <w:i/>
          <w:u w:val="single"/>
        </w:rPr>
        <w:t xml:space="preserve"> Housing Rehabilitation -Existing Owners 0-50% MFI and 51-80% MFI</w:t>
      </w:r>
    </w:p>
    <w:p w:rsidR="00190F49" w:rsidRDefault="00190F49" w:rsidP="00190F49">
      <w:pPr>
        <w:ind w:left="360"/>
      </w:pPr>
      <w:r>
        <w:t xml:space="preserve">Rehabilitation of existing owner units has been conducted by the City, Niagara Falls Neighborhood Housing Services, Center City NDC and Highland Community Revitalization Committee since the inception of the CDBG program.  The programs differ slightly in nature and scope, however, the intent is to correct housing code violations and provide a safe and decent housing unit for low and moderate income households. The City projected a goal of </w:t>
      </w:r>
      <w:r w:rsidR="00CB6130">
        <w:t>7</w:t>
      </w:r>
      <w:r w:rsidR="005957F8">
        <w:t>5</w:t>
      </w:r>
      <w:r>
        <w:t xml:space="preserve"> completed units in </w:t>
      </w:r>
      <w:r w:rsidR="005957F8">
        <w:t>2010</w:t>
      </w:r>
      <w:r>
        <w:t xml:space="preserve">.  A total of </w:t>
      </w:r>
      <w:r w:rsidR="005957F8">
        <w:t>54</w:t>
      </w:r>
      <w:r>
        <w:t xml:space="preserve"> units were completed in IDIS in </w:t>
      </w:r>
      <w:r w:rsidR="005957F8">
        <w:t>2010</w:t>
      </w:r>
      <w:r>
        <w:t xml:space="preserve">.  </w:t>
      </w:r>
      <w:r w:rsidR="005957F8">
        <w:t>28</w:t>
      </w:r>
      <w:r>
        <w:t xml:space="preserve"> housing units were brought into compliance with NYS Building Code units by the City, 1</w:t>
      </w:r>
      <w:r w:rsidR="005957F8">
        <w:t>4</w:t>
      </w:r>
      <w:r>
        <w:t xml:space="preserve"> by Center City</w:t>
      </w:r>
      <w:r w:rsidR="00B75C70">
        <w:t>,</w:t>
      </w:r>
      <w:r>
        <w:t xml:space="preserve"> </w:t>
      </w:r>
      <w:r w:rsidR="005957F8">
        <w:t>5</w:t>
      </w:r>
      <w:r>
        <w:t xml:space="preserve"> by Neighborhood Housing Services</w:t>
      </w:r>
      <w:r w:rsidR="00CB6130">
        <w:t xml:space="preserve"> and </w:t>
      </w:r>
      <w:r w:rsidR="005957F8">
        <w:t>7</w:t>
      </w:r>
      <w:r w:rsidR="00CB6130">
        <w:t xml:space="preserve"> by HCRC</w:t>
      </w:r>
      <w:r>
        <w:t xml:space="preserve">.  Of the </w:t>
      </w:r>
      <w:r w:rsidR="00CB6130">
        <w:t>5</w:t>
      </w:r>
      <w:r w:rsidR="005957F8">
        <w:t>4</w:t>
      </w:r>
      <w:r>
        <w:t xml:space="preserve"> units completed, </w:t>
      </w:r>
      <w:r w:rsidR="005957F8">
        <w:t>52</w:t>
      </w:r>
      <w:r>
        <w:t xml:space="preserve">% were occupied by low income owners, and </w:t>
      </w:r>
      <w:r w:rsidR="005957F8">
        <w:t>48</w:t>
      </w:r>
      <w:r>
        <w:t xml:space="preserve">% by low/mod income owners.  </w:t>
      </w:r>
      <w:r>
        <w:rPr>
          <w:bCs/>
        </w:rPr>
        <w:t xml:space="preserve">The racial/ethnic distribution of the households is as follows:  </w:t>
      </w:r>
      <w:r w:rsidR="005957F8">
        <w:rPr>
          <w:bCs/>
        </w:rPr>
        <w:t>65</w:t>
      </w:r>
      <w:r>
        <w:rPr>
          <w:bCs/>
        </w:rPr>
        <w:t xml:space="preserve">% White, </w:t>
      </w:r>
      <w:r w:rsidR="005957F8">
        <w:rPr>
          <w:bCs/>
        </w:rPr>
        <w:t>31</w:t>
      </w:r>
      <w:r>
        <w:rPr>
          <w:bCs/>
        </w:rPr>
        <w:t>% Black/African American</w:t>
      </w:r>
      <w:r w:rsidR="005957F8">
        <w:rPr>
          <w:bCs/>
        </w:rPr>
        <w:t xml:space="preserve"> and 4% American Indian</w:t>
      </w:r>
      <w:r w:rsidR="00304DC8">
        <w:rPr>
          <w:bCs/>
        </w:rPr>
        <w:t xml:space="preserve">. </w:t>
      </w:r>
      <w:r>
        <w:t xml:space="preserve"> The units are located in targeted geographical areas of the City consistent with the areas identified in the annual plan and in accordance with the housing strategy outlined in the 5-year plan.</w:t>
      </w:r>
      <w:r w:rsidR="00CE1370">
        <w:t xml:space="preserve">  </w:t>
      </w:r>
      <w:r w:rsidR="005957F8">
        <w:t>34</w:t>
      </w:r>
      <w:r>
        <w:t xml:space="preserve"> </w:t>
      </w:r>
      <w:r w:rsidR="0021150C">
        <w:t xml:space="preserve">new </w:t>
      </w:r>
      <w:r>
        <w:t>single family owner occupied housing units were contractually obligated</w:t>
      </w:r>
      <w:r w:rsidR="0021150C">
        <w:t xml:space="preserve"> in </w:t>
      </w:r>
      <w:r w:rsidR="005957F8">
        <w:t>2010</w:t>
      </w:r>
      <w:r w:rsidR="00CE1370">
        <w:t>.</w:t>
      </w:r>
    </w:p>
    <w:p w:rsidR="00190F49" w:rsidRDefault="00190F49" w:rsidP="00190F49">
      <w:pPr>
        <w:ind w:left="360" w:firstLine="360"/>
      </w:pPr>
    </w:p>
    <w:p w:rsidR="00190F49" w:rsidRDefault="00190F49" w:rsidP="00190F49">
      <w:pPr>
        <w:ind w:left="360" w:firstLine="360"/>
        <w:rPr>
          <w:b/>
        </w:rPr>
      </w:pPr>
    </w:p>
    <w:p w:rsidR="00190F49" w:rsidRPr="005957F8" w:rsidRDefault="00190F49" w:rsidP="00190F49">
      <w:pPr>
        <w:ind w:left="360"/>
        <w:rPr>
          <w:b/>
          <w:i/>
          <w:u w:val="single"/>
        </w:rPr>
      </w:pPr>
      <w:r w:rsidRPr="005957F8">
        <w:rPr>
          <w:b/>
          <w:i/>
          <w:u w:val="single"/>
        </w:rPr>
        <w:t>Priority #4</w:t>
      </w:r>
      <w:r w:rsidR="005A2FAF" w:rsidRPr="005957F8">
        <w:rPr>
          <w:b/>
          <w:i/>
          <w:u w:val="single"/>
        </w:rPr>
        <w:t xml:space="preserve"> -</w:t>
      </w:r>
      <w:r w:rsidRPr="005957F8">
        <w:rPr>
          <w:b/>
          <w:i/>
          <w:u w:val="single"/>
        </w:rPr>
        <w:t xml:space="preserve"> Homeownership Assistance &lt;80% MFI</w:t>
      </w:r>
    </w:p>
    <w:p w:rsidR="00190F49" w:rsidRDefault="00190F49" w:rsidP="00190F49">
      <w:pPr>
        <w:ind w:left="360"/>
        <w:rPr>
          <w:bCs/>
        </w:rPr>
      </w:pPr>
      <w:r>
        <w:t>Homeownership assistance was provided to moderate income households by the City and its sub-recipients.  Assistance was provided in the form of $2,500 (maximum) CDBG funded closing cost grants administered by the City, and NHS.  Assistance is provided only to qualified candidates that successfully complete a pre-purchase a homebuyer education and/or credit counseling session</w:t>
      </w:r>
      <w:r w:rsidR="00B75C70">
        <w:t xml:space="preserve"> at the City’s Homeownership Center</w:t>
      </w:r>
      <w:r>
        <w:t>.  1</w:t>
      </w:r>
      <w:r w:rsidRPr="008B28C3">
        <w:rPr>
          <w:vertAlign w:val="superscript"/>
        </w:rPr>
        <w:t>st</w:t>
      </w:r>
      <w:r>
        <w:t xml:space="preserve"> time homebuyers select a home of their choice, pre-qualify for a private mortgage and receive the closing cost grant based on the amount necessary as derived from the HUD-1 form.  In certain instances, when required, rehabilitation is combined with the homeownership assistance.  The City projected a goal of </w:t>
      </w:r>
      <w:r w:rsidR="005957F8">
        <w:t>30</w:t>
      </w:r>
      <w:r>
        <w:t xml:space="preserve"> closing cost grants in </w:t>
      </w:r>
      <w:r w:rsidR="005957F8">
        <w:t>2010</w:t>
      </w:r>
      <w:r>
        <w:t xml:space="preserve">.  A total of </w:t>
      </w:r>
      <w:r w:rsidR="005957F8">
        <w:t>20</w:t>
      </w:r>
      <w:r>
        <w:t xml:space="preserve"> households were actually funded for closing costs grants in </w:t>
      </w:r>
      <w:r w:rsidR="005957F8">
        <w:t>2010</w:t>
      </w:r>
      <w:r>
        <w:t xml:space="preserve">.   </w:t>
      </w:r>
      <w:r w:rsidR="00CB6130">
        <w:t>3</w:t>
      </w:r>
      <w:r w:rsidR="005957F8">
        <w:t>0</w:t>
      </w:r>
      <w:r>
        <w:t xml:space="preserve">% were low income homebuyers and </w:t>
      </w:r>
      <w:r w:rsidR="005957F8">
        <w:t>70</w:t>
      </w:r>
      <w:r>
        <w:t xml:space="preserve">% were low/mod income.  </w:t>
      </w:r>
      <w:r>
        <w:rPr>
          <w:bCs/>
        </w:rPr>
        <w:t xml:space="preserve">The racial/ethnic distribution of the households is as follows:  </w:t>
      </w:r>
      <w:r w:rsidR="005957F8">
        <w:rPr>
          <w:bCs/>
        </w:rPr>
        <w:t>61</w:t>
      </w:r>
      <w:r>
        <w:rPr>
          <w:bCs/>
        </w:rPr>
        <w:t xml:space="preserve">% White, </w:t>
      </w:r>
      <w:r w:rsidR="005957F8">
        <w:rPr>
          <w:bCs/>
        </w:rPr>
        <w:t>34</w:t>
      </w:r>
      <w:r>
        <w:rPr>
          <w:bCs/>
        </w:rPr>
        <w:t>% Black/African American</w:t>
      </w:r>
      <w:r w:rsidR="005957F8">
        <w:rPr>
          <w:bCs/>
        </w:rPr>
        <w:t xml:space="preserve"> and 5% American Indian</w:t>
      </w:r>
      <w:r>
        <w:rPr>
          <w:bCs/>
        </w:rPr>
        <w:t>.</w:t>
      </w:r>
    </w:p>
    <w:p w:rsidR="00190F49" w:rsidRDefault="00190F49" w:rsidP="00190F49">
      <w:pPr>
        <w:ind w:left="360"/>
        <w:rPr>
          <w:bCs/>
        </w:rPr>
      </w:pPr>
    </w:p>
    <w:p w:rsidR="00190F49" w:rsidRDefault="00190F49" w:rsidP="00190F49">
      <w:pPr>
        <w:ind w:left="360"/>
      </w:pPr>
    </w:p>
    <w:p w:rsidR="00190F49" w:rsidRDefault="00190F49" w:rsidP="00190F49">
      <w:pPr>
        <w:ind w:left="360"/>
      </w:pPr>
    </w:p>
    <w:p w:rsidR="00190F49" w:rsidRPr="005957F8" w:rsidRDefault="00190F49" w:rsidP="00190F49">
      <w:pPr>
        <w:ind w:left="360"/>
        <w:rPr>
          <w:b/>
          <w:i/>
          <w:u w:val="single"/>
        </w:rPr>
      </w:pPr>
      <w:r w:rsidRPr="005957F8">
        <w:rPr>
          <w:b/>
          <w:i/>
          <w:u w:val="single"/>
        </w:rPr>
        <w:t>Priority #5</w:t>
      </w:r>
      <w:r w:rsidR="005A2FAF" w:rsidRPr="005957F8">
        <w:rPr>
          <w:b/>
          <w:i/>
          <w:u w:val="single"/>
        </w:rPr>
        <w:t xml:space="preserve"> -</w:t>
      </w:r>
      <w:r w:rsidRPr="005957F8">
        <w:rPr>
          <w:b/>
          <w:i/>
          <w:u w:val="single"/>
        </w:rPr>
        <w:t xml:space="preserve"> Homeless Persons Individuals and Families Combined</w:t>
      </w:r>
    </w:p>
    <w:p w:rsidR="00DC5CE0" w:rsidRDefault="00190F49" w:rsidP="00190F49">
      <w:pPr>
        <w:ind w:left="360"/>
      </w:pPr>
      <w:r>
        <w:t xml:space="preserve">Homeless assistance was </w:t>
      </w:r>
      <w:r w:rsidR="00B75C70">
        <w:t>provided</w:t>
      </w:r>
      <w:r>
        <w:t xml:space="preserve"> in the form of essential services</w:t>
      </w:r>
      <w:r w:rsidR="00B75C70">
        <w:t xml:space="preserve"> and operating cost subsidies</w:t>
      </w:r>
      <w:r>
        <w:t xml:space="preserve"> to </w:t>
      </w:r>
      <w:r w:rsidR="0021150C">
        <w:t>s</w:t>
      </w:r>
      <w:r w:rsidR="00B75C70">
        <w:t>ix</w:t>
      </w:r>
      <w:r>
        <w:t xml:space="preserve"> (</w:t>
      </w:r>
      <w:r w:rsidR="00C9726F">
        <w:t>6</w:t>
      </w:r>
      <w:r>
        <w:t xml:space="preserve">) non-profit homeless service providers.  </w:t>
      </w:r>
      <w:r w:rsidR="00B75C70">
        <w:t>The service providers offer emergency shelter housing and transitional housing services for the City’s homeless population.  The Niagara County Continuum of Care meets on a monthly basis to coordinate the provision of services to manage the SuperNOFA process and to improve and enhance the HMIS data reporting system.</w:t>
      </w:r>
      <w:r>
        <w:t xml:space="preserve">  The </w:t>
      </w:r>
      <w:r w:rsidR="00B75C70">
        <w:t>following agencies received Emergency Shelter funding in 2010 with the number of individuals served in parentheses.</w:t>
      </w:r>
    </w:p>
    <w:p w:rsidR="00B75C70" w:rsidRDefault="00B75C70" w:rsidP="00190F49">
      <w:pPr>
        <w:ind w:left="360"/>
      </w:pPr>
    </w:p>
    <w:p w:rsidR="00190F49" w:rsidRDefault="00190F49" w:rsidP="00190F49">
      <w:pPr>
        <w:ind w:left="360"/>
      </w:pPr>
      <w:r>
        <w:tab/>
        <w:t>Community Missions</w:t>
      </w:r>
      <w:r>
        <w:tab/>
      </w:r>
      <w:r>
        <w:tab/>
      </w:r>
      <w:r>
        <w:tab/>
      </w:r>
      <w:r w:rsidR="005957F8">
        <w:t>622</w:t>
      </w:r>
      <w:r w:rsidR="005A32B6">
        <w:tab/>
      </w:r>
      <w:r w:rsidR="005A32B6">
        <w:tab/>
      </w:r>
      <w:r w:rsidR="005A32B6">
        <w:tab/>
        <w:t>YMCA</w:t>
      </w:r>
      <w:r w:rsidR="005A32B6">
        <w:tab/>
      </w:r>
      <w:r w:rsidR="005A32B6">
        <w:tab/>
      </w:r>
      <w:r w:rsidR="005A32B6">
        <w:tab/>
      </w:r>
      <w:r w:rsidR="00C9726F">
        <w:t>150</w:t>
      </w:r>
    </w:p>
    <w:p w:rsidR="00190F49" w:rsidRDefault="00190F49" w:rsidP="00190F49">
      <w:pPr>
        <w:ind w:left="360"/>
      </w:pPr>
      <w:r>
        <w:tab/>
        <w:t>Fellowship House</w:t>
      </w:r>
      <w:r>
        <w:tab/>
      </w:r>
      <w:r>
        <w:tab/>
      </w:r>
      <w:r>
        <w:tab/>
      </w:r>
      <w:r w:rsidR="003D5F98">
        <w:t xml:space="preserve">  </w:t>
      </w:r>
      <w:r w:rsidR="00C9726F">
        <w:t>33</w:t>
      </w:r>
      <w:r w:rsidR="005A32B6">
        <w:tab/>
      </w:r>
      <w:r w:rsidR="005A32B6">
        <w:tab/>
      </w:r>
      <w:r w:rsidR="005A32B6">
        <w:tab/>
      </w:r>
      <w:r w:rsidR="00C9726F">
        <w:t>Carolyn’s House</w:t>
      </w:r>
      <w:r w:rsidR="00C9726F">
        <w:tab/>
        <w:t xml:space="preserve">  85</w:t>
      </w:r>
    </w:p>
    <w:p w:rsidR="00190F49" w:rsidRDefault="00190F49" w:rsidP="00190F49">
      <w:pPr>
        <w:ind w:left="360"/>
      </w:pPr>
      <w:r>
        <w:tab/>
      </w:r>
      <w:r w:rsidR="005957F8">
        <w:t>Casey House</w:t>
      </w:r>
      <w:r>
        <w:tab/>
      </w:r>
      <w:r w:rsidR="005957F8">
        <w:tab/>
      </w:r>
      <w:r w:rsidR="005957F8">
        <w:tab/>
      </w:r>
      <w:r>
        <w:tab/>
      </w:r>
      <w:r w:rsidR="0028374C">
        <w:t xml:space="preserve">  </w:t>
      </w:r>
      <w:r w:rsidR="005957F8">
        <w:t>44</w:t>
      </w:r>
      <w:r w:rsidR="005A32B6">
        <w:tab/>
      </w:r>
      <w:r w:rsidR="005A32B6">
        <w:tab/>
      </w:r>
      <w:r w:rsidR="005A32B6">
        <w:tab/>
      </w:r>
    </w:p>
    <w:p w:rsidR="00190F49" w:rsidRDefault="00190F49" w:rsidP="00190F49">
      <w:pPr>
        <w:ind w:left="360"/>
      </w:pPr>
      <w:r>
        <w:tab/>
      </w:r>
      <w:r w:rsidR="00C9726F">
        <w:t>Passage Program</w:t>
      </w:r>
      <w:r>
        <w:tab/>
      </w:r>
      <w:r>
        <w:tab/>
      </w:r>
      <w:r>
        <w:tab/>
      </w:r>
      <w:r w:rsidR="00C9726F">
        <w:t xml:space="preserve">  75</w:t>
      </w:r>
    </w:p>
    <w:p w:rsidR="00190F49" w:rsidRDefault="00190F49" w:rsidP="00190F49">
      <w:pPr>
        <w:ind w:left="360" w:firstLine="360"/>
      </w:pPr>
    </w:p>
    <w:p w:rsidR="00221D21" w:rsidRDefault="00221D21" w:rsidP="00190F49">
      <w:pPr>
        <w:ind w:left="360" w:firstLine="360"/>
      </w:pPr>
    </w:p>
    <w:p w:rsidR="00221D21" w:rsidRDefault="00221D21" w:rsidP="00190F49">
      <w:pPr>
        <w:ind w:left="360" w:firstLine="360"/>
      </w:pPr>
    </w:p>
    <w:p w:rsidR="00CB6130" w:rsidRDefault="00CB6130" w:rsidP="00190F49">
      <w:pPr>
        <w:ind w:left="360" w:firstLine="360"/>
      </w:pPr>
    </w:p>
    <w:p w:rsidR="00CB6130" w:rsidRDefault="00CB6130" w:rsidP="00190F49">
      <w:pPr>
        <w:ind w:left="360" w:firstLine="360"/>
      </w:pPr>
    </w:p>
    <w:p w:rsidR="00190F49" w:rsidRDefault="00190F49" w:rsidP="00190F49">
      <w:pPr>
        <w:ind w:left="360"/>
        <w:rPr>
          <w:b/>
          <w:i/>
          <w:u w:val="single"/>
        </w:rPr>
      </w:pPr>
      <w:r w:rsidRPr="00C9726F">
        <w:rPr>
          <w:b/>
          <w:i/>
          <w:u w:val="single"/>
        </w:rPr>
        <w:lastRenderedPageBreak/>
        <w:t>Priority #6</w:t>
      </w:r>
      <w:r w:rsidR="005A2FAF" w:rsidRPr="00C9726F">
        <w:rPr>
          <w:b/>
          <w:i/>
          <w:u w:val="single"/>
        </w:rPr>
        <w:t xml:space="preserve"> -</w:t>
      </w:r>
      <w:r w:rsidRPr="00C9726F">
        <w:rPr>
          <w:b/>
          <w:i/>
          <w:u w:val="single"/>
        </w:rPr>
        <w:t xml:space="preserve"> Public Service Needs</w:t>
      </w:r>
    </w:p>
    <w:p w:rsidR="004B3D0C" w:rsidRPr="00C9726F" w:rsidRDefault="004B3D0C" w:rsidP="00190F49">
      <w:pPr>
        <w:ind w:left="360"/>
        <w:rPr>
          <w:b/>
          <w:i/>
          <w:u w:val="single"/>
        </w:rPr>
      </w:pPr>
    </w:p>
    <w:p w:rsidR="004B3D0C" w:rsidRDefault="004B3D0C" w:rsidP="00190F49">
      <w:pPr>
        <w:ind w:left="360"/>
      </w:pPr>
      <w:r w:rsidRPr="004B3D0C">
        <w:t>Crime Prevention Activities</w:t>
      </w:r>
    </w:p>
    <w:p w:rsidR="00332156" w:rsidRDefault="00C82039" w:rsidP="004B3D0C">
      <w:pPr>
        <w:pStyle w:val="ListParagraph"/>
        <w:numPr>
          <w:ilvl w:val="0"/>
          <w:numId w:val="39"/>
        </w:numPr>
      </w:pPr>
      <w:r w:rsidRPr="004B3D0C">
        <w:rPr>
          <w:i/>
        </w:rPr>
        <w:t>Neighborhood Police Substations/Substation Officers</w:t>
      </w:r>
      <w:r>
        <w:t xml:space="preserve"> - </w:t>
      </w:r>
      <w:r w:rsidR="00190F49">
        <w:t xml:space="preserve">The Niagara Falls Police Department </w:t>
      </w:r>
      <w:r w:rsidR="00664005">
        <w:t xml:space="preserve">assigned </w:t>
      </w:r>
      <w:r w:rsidR="007F045F">
        <w:t>two</w:t>
      </w:r>
      <w:r w:rsidR="00664005">
        <w:t xml:space="preserve"> </w:t>
      </w:r>
      <w:r w:rsidR="00190F49">
        <w:t>police officer</w:t>
      </w:r>
      <w:r w:rsidR="007F045F">
        <w:t>s to be stationed at three police substations in the City.  The three substations are located at 2815 Highland Avenue, 1677 Linwood Avenue and 496 19</w:t>
      </w:r>
      <w:r w:rsidR="007F045F" w:rsidRPr="004B3D0C">
        <w:rPr>
          <w:vertAlign w:val="superscript"/>
        </w:rPr>
        <w:t>th</w:t>
      </w:r>
      <w:r w:rsidR="007F045F">
        <w:t xml:space="preserve"> Street.</w:t>
      </w:r>
      <w:r w:rsidR="00190F49">
        <w:t xml:space="preserve">  Community Development funds </w:t>
      </w:r>
      <w:r w:rsidR="00664005">
        <w:t>were</w:t>
      </w:r>
      <w:r w:rsidR="00190F49">
        <w:t xml:space="preserve"> used to</w:t>
      </w:r>
      <w:r w:rsidR="00664005">
        <w:t xml:space="preserve"> pay rent </w:t>
      </w:r>
      <w:r w:rsidR="007F045F">
        <w:t>and utilities at the substation locations and to pay the salaries of the substation officers.  The three substations are located in high crime areas of the City as designated by the Niagara Falls Police Department.  The Niagara Falls Block Clubs and area business associations were actively involved in site selections and advocated strongly for the police presence in the selected neighborhoods.  Community reaction has been generally positive; the 18</w:t>
      </w:r>
      <w:r w:rsidR="007F045F" w:rsidRPr="004B3D0C">
        <w:rPr>
          <w:vertAlign w:val="superscript"/>
        </w:rPr>
        <w:t>th</w:t>
      </w:r>
      <w:r w:rsidR="007F045F">
        <w:t xml:space="preserve"> Street location is also used as a community resource center.</w:t>
      </w:r>
      <w:r w:rsidR="008829D9">
        <w:t xml:space="preserve">  </w:t>
      </w:r>
      <w:r w:rsidR="007F045F">
        <w:t>T</w:t>
      </w:r>
      <w:r w:rsidR="009117ED">
        <w:t xml:space="preserve">he mission of the center is to provide education, resources and general neighborhood support through the establishment of collaborative partnerships whose objectives are to improve the community by empowering residents to improve and enhance their quality of life.  The partners is this endeavor are the NF Police Department, the NF Fire Department, the NF Department of Community Development, the NF Dept. of Inspections, the Recreation Department, Niagara Falls Block Club Council, Niagara Falls School District, Niagara </w:t>
      </w:r>
    </w:p>
    <w:p w:rsidR="002F1E31" w:rsidRDefault="009117ED" w:rsidP="004B3D0C">
      <w:pPr>
        <w:ind w:left="720"/>
      </w:pPr>
      <w:r>
        <w:t>Falls Weed &amp; Seed, NF Memorial Hospital Community Health Worker Program, ReNU Niagara, COPC, and various faith based organizations.  CDBG funds were used to pay rent at the facility.</w:t>
      </w:r>
      <w:r w:rsidR="00881BFC">
        <w:t xml:space="preserve">  $120,000 was budgeted for the sal</w:t>
      </w:r>
      <w:r w:rsidR="00C82039">
        <w:t>a</w:t>
      </w:r>
      <w:r w:rsidR="00881BFC">
        <w:t>ries of two officers and $30,000 for rental fees and utility costs.</w:t>
      </w:r>
    </w:p>
    <w:p w:rsidR="003365A7" w:rsidRDefault="003365A7" w:rsidP="00190F49">
      <w:pPr>
        <w:ind w:left="360"/>
      </w:pPr>
    </w:p>
    <w:p w:rsidR="004B3D0C" w:rsidRDefault="004B3D0C" w:rsidP="00190F49">
      <w:pPr>
        <w:ind w:left="360"/>
      </w:pPr>
    </w:p>
    <w:p w:rsidR="009117ED" w:rsidRDefault="00C82039" w:rsidP="004B3D0C">
      <w:pPr>
        <w:pStyle w:val="ListParagraph"/>
        <w:numPr>
          <w:ilvl w:val="0"/>
          <w:numId w:val="39"/>
        </w:numPr>
      </w:pPr>
      <w:r w:rsidRPr="004B3D0C">
        <w:rPr>
          <w:i/>
        </w:rPr>
        <w:t>Weed &amp; Seed Youth Mentoring</w:t>
      </w:r>
      <w:r>
        <w:t xml:space="preserve"> - </w:t>
      </w:r>
      <w:r w:rsidR="00881BFC">
        <w:t>$</w:t>
      </w:r>
      <w:r w:rsidR="00C9726F">
        <w:t>2</w:t>
      </w:r>
      <w:r w:rsidR="00881BFC">
        <w:t xml:space="preserve">0,000 in </w:t>
      </w:r>
      <w:r w:rsidR="009117ED">
        <w:t>CDBG funds were also used to fund the Weed &amp; Seed Youth Mentoring Coordinator.  The Youth Mentoring program is designed to</w:t>
      </w:r>
      <w:r w:rsidR="007B4A52">
        <w:t xml:space="preserve"> match </w:t>
      </w:r>
      <w:r w:rsidR="00C9726F">
        <w:t>at-</w:t>
      </w:r>
      <w:r w:rsidR="007B4A52">
        <w:t xml:space="preserve">risk middle school youth ages 14-19 with local businesses professionals as well as Niagara University’s “Learn &amp; Serve” students who will act as mentors.  The participants </w:t>
      </w:r>
      <w:r w:rsidR="00C9726F">
        <w:t>are</w:t>
      </w:r>
      <w:r w:rsidR="007B4A52">
        <w:t xml:space="preserve"> involved in a variety of structured enrichment opportunities consisting of educational, cultural and recreational experiences.  </w:t>
      </w:r>
      <w:r w:rsidR="00C9726F">
        <w:t>35</w:t>
      </w:r>
      <w:r w:rsidR="007B4A52">
        <w:t xml:space="preserve"> students participated in the program in </w:t>
      </w:r>
      <w:r w:rsidR="005957F8">
        <w:t>2010</w:t>
      </w:r>
      <w:r w:rsidR="007B4A52">
        <w:t>.</w:t>
      </w:r>
      <w:r w:rsidR="007F045F">
        <w:t xml:space="preserve">  Services provided include the following:</w:t>
      </w:r>
    </w:p>
    <w:p w:rsidR="007F045F" w:rsidRDefault="00534DB4" w:rsidP="00534DB4">
      <w:pPr>
        <w:numPr>
          <w:ilvl w:val="0"/>
          <w:numId w:val="32"/>
        </w:numPr>
      </w:pPr>
      <w:r>
        <w:t>College preparatory workshops</w:t>
      </w:r>
    </w:p>
    <w:p w:rsidR="00534DB4" w:rsidRDefault="00534DB4" w:rsidP="00534DB4">
      <w:pPr>
        <w:numPr>
          <w:ilvl w:val="0"/>
          <w:numId w:val="32"/>
        </w:numPr>
      </w:pPr>
      <w:r>
        <w:t>Leadership development program</w:t>
      </w:r>
    </w:p>
    <w:p w:rsidR="00534DB4" w:rsidRDefault="00534DB4" w:rsidP="00534DB4">
      <w:pPr>
        <w:numPr>
          <w:ilvl w:val="0"/>
          <w:numId w:val="32"/>
        </w:numPr>
      </w:pPr>
      <w:r>
        <w:t>Educational enrichment</w:t>
      </w:r>
    </w:p>
    <w:p w:rsidR="00534DB4" w:rsidRDefault="00534DB4" w:rsidP="00534DB4">
      <w:pPr>
        <w:numPr>
          <w:ilvl w:val="0"/>
          <w:numId w:val="32"/>
        </w:numPr>
      </w:pPr>
      <w:r>
        <w:t>Internship opportunities</w:t>
      </w:r>
    </w:p>
    <w:p w:rsidR="00534DB4" w:rsidRDefault="00534DB4" w:rsidP="00534DB4">
      <w:pPr>
        <w:numPr>
          <w:ilvl w:val="0"/>
          <w:numId w:val="32"/>
        </w:numPr>
      </w:pPr>
      <w:r>
        <w:t>Speaker’s forum</w:t>
      </w:r>
    </w:p>
    <w:p w:rsidR="00534DB4" w:rsidRDefault="00534DB4" w:rsidP="00534DB4">
      <w:pPr>
        <w:numPr>
          <w:ilvl w:val="0"/>
          <w:numId w:val="32"/>
        </w:numPr>
      </w:pPr>
      <w:r>
        <w:t>Cultural &amp; recreational activities</w:t>
      </w:r>
    </w:p>
    <w:p w:rsidR="00B75C70" w:rsidRDefault="00B75C70" w:rsidP="00190F49">
      <w:pPr>
        <w:ind w:left="360" w:firstLine="360"/>
      </w:pPr>
    </w:p>
    <w:p w:rsidR="004B3D0C" w:rsidRDefault="004B3D0C" w:rsidP="00190F49">
      <w:pPr>
        <w:ind w:left="360" w:firstLine="360"/>
      </w:pPr>
    </w:p>
    <w:p w:rsidR="004B3D0C" w:rsidRDefault="004B3D0C" w:rsidP="00293A63">
      <w:pPr>
        <w:pStyle w:val="ListParagraph"/>
        <w:numPr>
          <w:ilvl w:val="0"/>
          <w:numId w:val="39"/>
        </w:numPr>
      </w:pPr>
      <w:r w:rsidRPr="00293A63">
        <w:rPr>
          <w:i/>
        </w:rPr>
        <w:t>Youth Motivation Movement</w:t>
      </w:r>
      <w:r>
        <w:t xml:space="preserve"> - $30,000 was allocated to the Youth Motivation Movement with the stated goals of increasing school academic achievement, reducing out of school suspension and decreasing the incidence of youth crimes.  The program is designed to provide coordinated case management to youth and their families by providing crime awareness workshops and life skills training.  56 young persons participated in the program in 2010.  The program operated primarily at the Niagara Street School location and at 1365 Pierce Avenue.  Participants resided in low income census tracts near the Pierce Avenue lo</w:t>
      </w:r>
      <w:r w:rsidR="00293A63">
        <w:t>cation.</w:t>
      </w:r>
    </w:p>
    <w:p w:rsidR="00293A63" w:rsidRDefault="00293A63" w:rsidP="00293A63"/>
    <w:p w:rsidR="00293A63" w:rsidRDefault="00293A63" w:rsidP="00293A63"/>
    <w:p w:rsidR="004B3D0C" w:rsidRDefault="004B3D0C" w:rsidP="00293A63">
      <w:pPr>
        <w:pStyle w:val="ListParagraph"/>
        <w:numPr>
          <w:ilvl w:val="0"/>
          <w:numId w:val="39"/>
        </w:numPr>
      </w:pPr>
      <w:r w:rsidRPr="00293A63">
        <w:rPr>
          <w:i/>
        </w:rPr>
        <w:t>New Jerusalem Boy’s Reporting Center</w:t>
      </w:r>
      <w:r>
        <w:t xml:space="preserve"> - $100,000 in CDBG funds were allocated to the Center to provide counseling to young men referred by the Probation Dept and Court System.  The goal of this program is to provide a positive male role model, reduce teen </w:t>
      </w:r>
      <w:r>
        <w:lastRenderedPageBreak/>
        <w:t>pregnancies, and to reduce the recidivism rate among youthful offenders in Family Court.  Services were provided to 31 young men in 2010 including the following:</w:t>
      </w:r>
    </w:p>
    <w:p w:rsidR="004B3D0C" w:rsidRDefault="004B3D0C" w:rsidP="004B3D0C">
      <w:pPr>
        <w:ind w:left="360"/>
      </w:pPr>
    </w:p>
    <w:p w:rsidR="004B3D0C" w:rsidRDefault="004B3D0C" w:rsidP="004B3D0C">
      <w:pPr>
        <w:numPr>
          <w:ilvl w:val="0"/>
          <w:numId w:val="34"/>
        </w:numPr>
      </w:pPr>
      <w:r>
        <w:t>Providing a strong male role model</w:t>
      </w:r>
    </w:p>
    <w:p w:rsidR="004B3D0C" w:rsidRDefault="004B3D0C" w:rsidP="004B3D0C">
      <w:pPr>
        <w:numPr>
          <w:ilvl w:val="0"/>
          <w:numId w:val="34"/>
        </w:numPr>
      </w:pPr>
      <w:r>
        <w:t>Reduction in teen pregnancies</w:t>
      </w:r>
    </w:p>
    <w:p w:rsidR="004B3D0C" w:rsidRDefault="004B3D0C" w:rsidP="004B3D0C">
      <w:pPr>
        <w:numPr>
          <w:ilvl w:val="0"/>
          <w:numId w:val="34"/>
        </w:numPr>
      </w:pPr>
      <w:r>
        <w:t>Reduce recidivism among diligent offenders</w:t>
      </w:r>
    </w:p>
    <w:p w:rsidR="004B3D0C" w:rsidRDefault="004B3D0C" w:rsidP="004B3D0C">
      <w:pPr>
        <w:numPr>
          <w:ilvl w:val="0"/>
          <w:numId w:val="34"/>
        </w:numPr>
      </w:pPr>
      <w:r>
        <w:t>Reduce crime and negative police contact</w:t>
      </w:r>
    </w:p>
    <w:p w:rsidR="004B3D0C" w:rsidRDefault="004B3D0C" w:rsidP="004B3D0C">
      <w:pPr>
        <w:numPr>
          <w:ilvl w:val="0"/>
          <w:numId w:val="34"/>
        </w:numPr>
      </w:pPr>
      <w:r>
        <w:t xml:space="preserve">Reduce overcrowding in juvenile detention </w:t>
      </w:r>
    </w:p>
    <w:p w:rsidR="004B3D0C" w:rsidRDefault="004B3D0C" w:rsidP="004B3D0C">
      <w:pPr>
        <w:numPr>
          <w:ilvl w:val="0"/>
          <w:numId w:val="34"/>
        </w:numPr>
      </w:pPr>
      <w:r>
        <w:t>Prevent unnecessary placements into the juvenile detention</w:t>
      </w:r>
    </w:p>
    <w:p w:rsidR="004B3D0C" w:rsidRDefault="004B3D0C" w:rsidP="004B3D0C">
      <w:pPr>
        <w:ind w:left="720"/>
      </w:pPr>
    </w:p>
    <w:p w:rsidR="004B3D0C" w:rsidRPr="00807E7F" w:rsidRDefault="004B3D0C">
      <w:r w:rsidRPr="00807E7F">
        <w:t>Statistics provided by the NF police Department – Youth Aid Division indicate that there was a 19% drop in youth contacts in 2010, compared to 200</w:t>
      </w:r>
      <w:r w:rsidR="00385E19" w:rsidRPr="00807E7F">
        <w:t>9</w:t>
      </w:r>
    </w:p>
    <w:p w:rsidR="004B3D0C" w:rsidRDefault="004B3D0C" w:rsidP="004B3D0C">
      <w:pPr>
        <w:ind w:left="720"/>
      </w:pPr>
    </w:p>
    <w:p w:rsidR="00FE15C2" w:rsidRDefault="00FE15C2" w:rsidP="004B3D0C">
      <w:pPr>
        <w:ind w:left="720"/>
      </w:pPr>
    </w:p>
    <w:p w:rsidR="00190F49" w:rsidRDefault="00190F49" w:rsidP="00190F49">
      <w:pPr>
        <w:ind w:left="360"/>
      </w:pPr>
      <w:r w:rsidRPr="00C82039">
        <w:rPr>
          <w:i/>
        </w:rPr>
        <w:t>Fire Safety Education Coordinator</w:t>
      </w:r>
      <w:r w:rsidR="00C82039">
        <w:t xml:space="preserve"> - this Niagara Falls Fire Department position </w:t>
      </w:r>
      <w:r>
        <w:t xml:space="preserve">provided educational and guidance in fire safety measures to school children, community groups, block club associations and other interested parties predominantly in low/mod income areas of the City.  </w:t>
      </w:r>
      <w:r w:rsidR="00881BFC">
        <w:t xml:space="preserve">$50,000 in CDBG funds were allocated for this position.  </w:t>
      </w:r>
      <w:r>
        <w:t xml:space="preserve">Approximately </w:t>
      </w:r>
      <w:r w:rsidR="00C9726F">
        <w:t>9,557</w:t>
      </w:r>
      <w:r>
        <w:t xml:space="preserve"> individuals were provide</w:t>
      </w:r>
      <w:r w:rsidR="007F045F">
        <w:t xml:space="preserve">d services through this program in </w:t>
      </w:r>
      <w:r w:rsidR="005957F8">
        <w:t>2010</w:t>
      </w:r>
      <w:r w:rsidR="00664005">
        <w:t>.</w:t>
      </w:r>
      <w:r w:rsidR="007B32D5">
        <w:t xml:space="preserve">  Services provided include the following:</w:t>
      </w:r>
    </w:p>
    <w:p w:rsidR="007B32D5" w:rsidRDefault="007B32D5" w:rsidP="007B32D5">
      <w:pPr>
        <w:numPr>
          <w:ilvl w:val="0"/>
          <w:numId w:val="33"/>
        </w:numPr>
      </w:pPr>
      <w:r>
        <w:t>Partnered with NF Police Dept in Safe Shopping Days</w:t>
      </w:r>
      <w:r w:rsidR="008829D9">
        <w:t>/</w:t>
      </w:r>
      <w:r>
        <w:t>Blood pressure screenings</w:t>
      </w:r>
    </w:p>
    <w:p w:rsidR="007B32D5" w:rsidRDefault="007B32D5" w:rsidP="007B32D5">
      <w:pPr>
        <w:numPr>
          <w:ilvl w:val="0"/>
          <w:numId w:val="33"/>
        </w:numPr>
      </w:pPr>
      <w:r>
        <w:t>Juvenile firefighters intervention (JFire)</w:t>
      </w:r>
    </w:p>
    <w:p w:rsidR="007B32D5" w:rsidRDefault="007B32D5" w:rsidP="007B32D5">
      <w:pPr>
        <w:numPr>
          <w:ilvl w:val="0"/>
          <w:numId w:val="33"/>
        </w:numPr>
      </w:pPr>
      <w:r>
        <w:t>Youth Fire Academy in conjunction with Weed &amp; Seed</w:t>
      </w:r>
    </w:p>
    <w:p w:rsidR="007B32D5" w:rsidRDefault="007B32D5" w:rsidP="007B32D5">
      <w:pPr>
        <w:numPr>
          <w:ilvl w:val="0"/>
          <w:numId w:val="33"/>
        </w:numPr>
      </w:pPr>
      <w:r>
        <w:t>Partnered with Ni</w:t>
      </w:r>
      <w:r w:rsidR="008829D9">
        <w:t>agara County on Smoke Alarm in Every Home Initiative</w:t>
      </w:r>
    </w:p>
    <w:p w:rsidR="008829D9" w:rsidRDefault="008829D9" w:rsidP="007B32D5">
      <w:pPr>
        <w:numPr>
          <w:ilvl w:val="0"/>
          <w:numId w:val="33"/>
        </w:numPr>
      </w:pPr>
      <w:r>
        <w:t>Outreach Programs dealing with Accidental Fire Prevention</w:t>
      </w:r>
    </w:p>
    <w:p w:rsidR="00190F49" w:rsidRDefault="00190F49" w:rsidP="00190F49">
      <w:pPr>
        <w:ind w:left="360" w:firstLine="360"/>
      </w:pPr>
    </w:p>
    <w:p w:rsidR="004B3D0C" w:rsidRDefault="004B3D0C" w:rsidP="00190F49">
      <w:pPr>
        <w:ind w:left="360" w:firstLine="360"/>
      </w:pPr>
    </w:p>
    <w:p w:rsidR="004B3D0C" w:rsidRDefault="004B3D0C" w:rsidP="004B3D0C">
      <w:pPr>
        <w:ind w:left="360"/>
      </w:pPr>
      <w:r>
        <w:t>The statistics listed below, supplied by the Niagara Falls Fire Department, indicate a decrease in all major categories of fire incidents from 2009 to 2010.</w:t>
      </w:r>
    </w:p>
    <w:tbl>
      <w:tblPr>
        <w:tblW w:w="11803" w:type="dxa"/>
        <w:tblInd w:w="93" w:type="dxa"/>
        <w:tblLook w:val="04A0"/>
      </w:tblPr>
      <w:tblGrid>
        <w:gridCol w:w="960"/>
        <w:gridCol w:w="960"/>
        <w:gridCol w:w="960"/>
        <w:gridCol w:w="1725"/>
        <w:gridCol w:w="630"/>
        <w:gridCol w:w="960"/>
        <w:gridCol w:w="300"/>
        <w:gridCol w:w="960"/>
        <w:gridCol w:w="2308"/>
        <w:gridCol w:w="2040"/>
      </w:tblGrid>
      <w:tr w:rsidR="004B3D0C" w:rsidRPr="003365A7" w:rsidTr="00537204">
        <w:trPr>
          <w:trHeight w:val="342"/>
        </w:trPr>
        <w:tc>
          <w:tcPr>
            <w:tcW w:w="11803" w:type="dxa"/>
            <w:gridSpan w:val="10"/>
            <w:vMerge w:val="restart"/>
            <w:tcBorders>
              <w:top w:val="nil"/>
              <w:left w:val="nil"/>
              <w:bottom w:val="nil"/>
              <w:right w:val="nil"/>
            </w:tcBorders>
            <w:shd w:val="clear" w:color="auto" w:fill="auto"/>
            <w:noWrap/>
            <w:vAlign w:val="center"/>
            <w:hideMark/>
          </w:tcPr>
          <w:p w:rsidR="004B3D0C" w:rsidRPr="003365A7" w:rsidRDefault="004B3D0C" w:rsidP="00537204">
            <w:pPr>
              <w:rPr>
                <w:b/>
                <w:bCs/>
                <w:color w:val="000000"/>
                <w:szCs w:val="20"/>
              </w:rPr>
            </w:pPr>
            <w:r w:rsidRPr="003365A7">
              <w:rPr>
                <w:b/>
                <w:bCs/>
                <w:color w:val="000000"/>
                <w:szCs w:val="20"/>
              </w:rPr>
              <w:t>NIAGARA FALLS FIRE DEPARTMENT STATIST</w:t>
            </w:r>
            <w:r w:rsidRPr="004B3D0C">
              <w:rPr>
                <w:b/>
                <w:bCs/>
                <w:color w:val="000000"/>
                <w:szCs w:val="20"/>
              </w:rPr>
              <w:t>I</w:t>
            </w:r>
            <w:r w:rsidRPr="003365A7">
              <w:rPr>
                <w:b/>
                <w:bCs/>
                <w:color w:val="000000"/>
                <w:szCs w:val="20"/>
              </w:rPr>
              <w:t xml:space="preserve">CS 2009 - 2010   </w:t>
            </w:r>
          </w:p>
        </w:tc>
      </w:tr>
      <w:tr w:rsidR="004B3D0C" w:rsidRPr="003365A7" w:rsidTr="00537204">
        <w:trPr>
          <w:trHeight w:val="342"/>
        </w:trPr>
        <w:tc>
          <w:tcPr>
            <w:tcW w:w="11803" w:type="dxa"/>
            <w:gridSpan w:val="10"/>
            <w:vMerge/>
            <w:tcBorders>
              <w:top w:val="nil"/>
              <w:left w:val="nil"/>
              <w:bottom w:val="nil"/>
              <w:right w:val="nil"/>
            </w:tcBorders>
            <w:vAlign w:val="center"/>
            <w:hideMark/>
          </w:tcPr>
          <w:p w:rsidR="004B3D0C" w:rsidRPr="003365A7" w:rsidRDefault="004B3D0C" w:rsidP="00537204">
            <w:pPr>
              <w:rPr>
                <w:b/>
                <w:bCs/>
                <w:color w:val="000000"/>
                <w:szCs w:val="20"/>
              </w:rPr>
            </w:pPr>
          </w:p>
        </w:tc>
      </w:tr>
      <w:tr w:rsidR="004B3D0C" w:rsidRPr="003365A7" w:rsidTr="00537204">
        <w:trPr>
          <w:trHeight w:val="300"/>
        </w:trPr>
        <w:tc>
          <w:tcPr>
            <w:tcW w:w="4605" w:type="dxa"/>
            <w:gridSpan w:val="4"/>
            <w:tcBorders>
              <w:top w:val="nil"/>
              <w:left w:val="nil"/>
              <w:bottom w:val="nil"/>
              <w:right w:val="nil"/>
            </w:tcBorders>
            <w:shd w:val="clear" w:color="auto" w:fill="auto"/>
            <w:vAlign w:val="bottom"/>
            <w:hideMark/>
          </w:tcPr>
          <w:p w:rsidR="004B3D0C" w:rsidRPr="003365A7" w:rsidRDefault="004B3D0C" w:rsidP="00537204">
            <w:pPr>
              <w:jc w:val="center"/>
              <w:rPr>
                <w:b/>
                <w:bCs/>
                <w:color w:val="000000"/>
                <w:szCs w:val="20"/>
              </w:rPr>
            </w:pPr>
            <w:r w:rsidRPr="003365A7">
              <w:rPr>
                <w:b/>
                <w:bCs/>
                <w:color w:val="000000"/>
                <w:szCs w:val="20"/>
              </w:rPr>
              <w:t>INCIDENT TYPE:</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b/>
                <w:bCs/>
                <w:color w:val="000000"/>
                <w:szCs w:val="20"/>
              </w:rPr>
            </w:pPr>
            <w:r w:rsidRPr="003365A7">
              <w:rPr>
                <w:b/>
                <w:bCs/>
                <w:color w:val="000000"/>
                <w:szCs w:val="20"/>
              </w:rPr>
              <w:t>2009</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b/>
                <w:bCs/>
                <w:color w:val="000000"/>
                <w:szCs w:val="20"/>
              </w:rPr>
            </w:pPr>
            <w:r w:rsidRPr="003365A7">
              <w:rPr>
                <w:b/>
                <w:bCs/>
                <w:color w:val="000000"/>
                <w:szCs w:val="20"/>
              </w:rPr>
              <w:t>2010</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b/>
                <w:bCs/>
                <w:color w:val="000000"/>
                <w:szCs w:val="20"/>
              </w:rPr>
            </w:pPr>
            <w:r w:rsidRPr="003365A7">
              <w:rPr>
                <w:b/>
                <w:bCs/>
                <w:color w:val="000000"/>
                <w:szCs w:val="20"/>
              </w:rPr>
              <w:t>increase/decrease</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9763" w:type="dxa"/>
            <w:gridSpan w:val="9"/>
            <w:tcBorders>
              <w:top w:val="nil"/>
              <w:left w:val="nil"/>
              <w:bottom w:val="nil"/>
              <w:right w:val="nil"/>
            </w:tcBorders>
            <w:shd w:val="clear" w:color="auto" w:fill="auto"/>
            <w:vAlign w:val="bottom"/>
            <w:hideMark/>
          </w:tcPr>
          <w:p w:rsidR="004B3D0C" w:rsidRPr="003365A7" w:rsidRDefault="004B3D0C" w:rsidP="00537204">
            <w:pPr>
              <w:jc w:val="center"/>
              <w:rPr>
                <w:b/>
                <w:bCs/>
                <w:color w:val="000000"/>
                <w:szCs w:val="20"/>
              </w:rPr>
            </w:pP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15"/>
        </w:trPr>
        <w:tc>
          <w:tcPr>
            <w:tcW w:w="4605" w:type="dxa"/>
            <w:gridSpan w:val="4"/>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r w:rsidRPr="003365A7">
              <w:rPr>
                <w:color w:val="000000"/>
                <w:szCs w:val="20"/>
              </w:rPr>
              <w:t xml:space="preserve">Private Dwelling (1 or 2 Family  </w:t>
            </w:r>
            <w:r w:rsidRPr="003365A7">
              <w:rPr>
                <w:b/>
                <w:bCs/>
                <w:color w:val="000000"/>
                <w:szCs w:val="20"/>
              </w:rPr>
              <w:t xml:space="preserve"> </w:t>
            </w:r>
            <w:r w:rsidRPr="003365A7">
              <w:rPr>
                <w:bCs/>
                <w:color w:val="000000"/>
                <w:szCs w:val="20"/>
              </w:rPr>
              <w:t>Fires</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128</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128</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0%</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15"/>
        </w:trPr>
        <w:tc>
          <w:tcPr>
            <w:tcW w:w="4605" w:type="dxa"/>
            <w:gridSpan w:val="4"/>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r w:rsidRPr="003365A7">
              <w:rPr>
                <w:color w:val="000000"/>
                <w:szCs w:val="20"/>
              </w:rPr>
              <w:t xml:space="preserve">Private Dwelling (1 or 2 Family) </w:t>
            </w:r>
            <w:r w:rsidRPr="003365A7">
              <w:rPr>
                <w:bCs/>
                <w:color w:val="000000"/>
                <w:szCs w:val="20"/>
              </w:rPr>
              <w:t>Deaths</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3</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2</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-33%</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243"/>
        </w:trPr>
        <w:tc>
          <w:tcPr>
            <w:tcW w:w="4605" w:type="dxa"/>
            <w:gridSpan w:val="4"/>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r w:rsidRPr="003365A7">
              <w:rPr>
                <w:color w:val="000000"/>
                <w:szCs w:val="20"/>
              </w:rPr>
              <w:t>TOTAL RESIDENTIAL FIRES</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241</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222</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-8%</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4605" w:type="dxa"/>
            <w:gridSpan w:val="4"/>
            <w:tcBorders>
              <w:top w:val="nil"/>
              <w:left w:val="nil"/>
              <w:bottom w:val="nil"/>
              <w:right w:val="nil"/>
            </w:tcBorders>
            <w:shd w:val="clear" w:color="auto" w:fill="auto"/>
            <w:noWrap/>
            <w:vAlign w:val="bottom"/>
            <w:hideMark/>
          </w:tcPr>
          <w:p w:rsidR="004B3D0C" w:rsidRPr="003365A7" w:rsidRDefault="004B3D0C" w:rsidP="00537204">
            <w:pPr>
              <w:rPr>
                <w:bCs/>
                <w:color w:val="000000"/>
                <w:szCs w:val="20"/>
              </w:rPr>
            </w:pPr>
            <w:r w:rsidRPr="003365A7">
              <w:rPr>
                <w:bCs/>
                <w:color w:val="000000"/>
                <w:szCs w:val="20"/>
              </w:rPr>
              <w:t>TOTAL STRUCTURE FIRES</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281</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263</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-6%</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96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1725"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4605" w:type="dxa"/>
            <w:gridSpan w:val="4"/>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r w:rsidRPr="003365A7">
              <w:rPr>
                <w:color w:val="000000"/>
                <w:szCs w:val="20"/>
              </w:rPr>
              <w:t>FIRE INJURIES (Children Age 17 &amp; under)</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20</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15</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-25%</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96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1725"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4605" w:type="dxa"/>
            <w:gridSpan w:val="4"/>
            <w:tcBorders>
              <w:top w:val="nil"/>
              <w:left w:val="nil"/>
              <w:bottom w:val="nil"/>
              <w:right w:val="nil"/>
            </w:tcBorders>
            <w:shd w:val="clear" w:color="auto" w:fill="auto"/>
            <w:vAlign w:val="bottom"/>
            <w:hideMark/>
          </w:tcPr>
          <w:p w:rsidR="004B3D0C" w:rsidRPr="003365A7" w:rsidRDefault="004B3D0C" w:rsidP="00537204">
            <w:pPr>
              <w:rPr>
                <w:color w:val="000000"/>
                <w:szCs w:val="20"/>
              </w:rPr>
            </w:pPr>
            <w:r w:rsidRPr="003365A7">
              <w:rPr>
                <w:color w:val="000000"/>
                <w:szCs w:val="20"/>
              </w:rPr>
              <w:t>OUTSIDE FIRES (Grass, Brush, Sheds)</w:t>
            </w:r>
          </w:p>
        </w:tc>
        <w:tc>
          <w:tcPr>
            <w:tcW w:w="630" w:type="dxa"/>
            <w:tcBorders>
              <w:top w:val="nil"/>
              <w:left w:val="nil"/>
              <w:bottom w:val="nil"/>
              <w:right w:val="nil"/>
            </w:tcBorders>
            <w:shd w:val="clear" w:color="auto" w:fill="auto"/>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vAlign w:val="bottom"/>
            <w:hideMark/>
          </w:tcPr>
          <w:p w:rsidR="004B3D0C" w:rsidRPr="003365A7" w:rsidRDefault="004B3D0C" w:rsidP="00537204">
            <w:pPr>
              <w:jc w:val="center"/>
              <w:rPr>
                <w:color w:val="000000"/>
                <w:szCs w:val="20"/>
              </w:rPr>
            </w:pPr>
            <w:r w:rsidRPr="003365A7">
              <w:rPr>
                <w:color w:val="000000"/>
                <w:szCs w:val="20"/>
              </w:rPr>
              <w:t>172</w:t>
            </w:r>
          </w:p>
        </w:tc>
        <w:tc>
          <w:tcPr>
            <w:tcW w:w="300" w:type="dxa"/>
            <w:tcBorders>
              <w:top w:val="nil"/>
              <w:left w:val="nil"/>
              <w:bottom w:val="nil"/>
              <w:right w:val="nil"/>
            </w:tcBorders>
            <w:shd w:val="clear" w:color="auto" w:fill="auto"/>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vAlign w:val="bottom"/>
            <w:hideMark/>
          </w:tcPr>
          <w:p w:rsidR="004B3D0C" w:rsidRPr="003365A7" w:rsidRDefault="004B3D0C" w:rsidP="00537204">
            <w:pPr>
              <w:jc w:val="center"/>
              <w:rPr>
                <w:color w:val="000000"/>
                <w:szCs w:val="20"/>
              </w:rPr>
            </w:pPr>
            <w:r w:rsidRPr="003365A7">
              <w:rPr>
                <w:color w:val="000000"/>
                <w:szCs w:val="20"/>
              </w:rPr>
              <w:t>130</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-24%</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570"/>
        </w:trPr>
        <w:tc>
          <w:tcPr>
            <w:tcW w:w="4605" w:type="dxa"/>
            <w:gridSpan w:val="4"/>
            <w:tcBorders>
              <w:top w:val="nil"/>
              <w:left w:val="nil"/>
              <w:bottom w:val="nil"/>
              <w:right w:val="nil"/>
            </w:tcBorders>
            <w:shd w:val="clear" w:color="auto" w:fill="auto"/>
            <w:vAlign w:val="bottom"/>
            <w:hideMark/>
          </w:tcPr>
          <w:p w:rsidR="004B3D0C" w:rsidRDefault="004B3D0C" w:rsidP="00537204">
            <w:pPr>
              <w:rPr>
                <w:color w:val="000000"/>
                <w:szCs w:val="20"/>
              </w:rPr>
            </w:pPr>
          </w:p>
          <w:p w:rsidR="004B3D0C" w:rsidRPr="003365A7" w:rsidRDefault="004B3D0C" w:rsidP="00537204">
            <w:pPr>
              <w:rPr>
                <w:color w:val="000000"/>
                <w:szCs w:val="20"/>
              </w:rPr>
            </w:pPr>
            <w:r w:rsidRPr="003365A7">
              <w:rPr>
                <w:color w:val="000000"/>
                <w:szCs w:val="20"/>
              </w:rPr>
              <w:t>SENIOR CITIZENS HIGH RISE RESISDENCIES FIRE DEPT. RESPONSES</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4605" w:type="dxa"/>
            <w:gridSpan w:val="4"/>
            <w:tcBorders>
              <w:top w:val="nil"/>
              <w:left w:val="nil"/>
              <w:bottom w:val="nil"/>
              <w:right w:val="nil"/>
            </w:tcBorders>
            <w:shd w:val="clear" w:color="auto" w:fill="auto"/>
            <w:vAlign w:val="bottom"/>
            <w:hideMark/>
          </w:tcPr>
          <w:p w:rsidR="004B3D0C" w:rsidRPr="003365A7" w:rsidRDefault="004B3D0C" w:rsidP="00537204">
            <w:pPr>
              <w:rPr>
                <w:color w:val="000000"/>
                <w:szCs w:val="20"/>
              </w:rPr>
            </w:pPr>
            <w:r w:rsidRPr="003365A7">
              <w:rPr>
                <w:color w:val="000000"/>
                <w:szCs w:val="20"/>
              </w:rPr>
              <w:t>Niagara Towers, 901 Cedar Avenue</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359</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321</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-11%</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4605" w:type="dxa"/>
            <w:gridSpan w:val="4"/>
            <w:tcBorders>
              <w:top w:val="nil"/>
              <w:left w:val="nil"/>
              <w:bottom w:val="nil"/>
              <w:right w:val="nil"/>
            </w:tcBorders>
            <w:shd w:val="clear" w:color="auto" w:fill="auto"/>
            <w:vAlign w:val="bottom"/>
            <w:hideMark/>
          </w:tcPr>
          <w:p w:rsidR="004B3D0C" w:rsidRPr="003365A7" w:rsidRDefault="004B3D0C" w:rsidP="00537204">
            <w:pPr>
              <w:rPr>
                <w:color w:val="000000"/>
                <w:szCs w:val="20"/>
              </w:rPr>
            </w:pPr>
            <w:r w:rsidRPr="003365A7">
              <w:rPr>
                <w:color w:val="000000"/>
                <w:szCs w:val="20"/>
              </w:rPr>
              <w:t>Wrobel Towers, 800 Niagara Avenue</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150</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148</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4605" w:type="dxa"/>
            <w:gridSpan w:val="4"/>
            <w:tcBorders>
              <w:top w:val="nil"/>
              <w:left w:val="nil"/>
              <w:bottom w:val="nil"/>
              <w:right w:val="nil"/>
            </w:tcBorders>
            <w:shd w:val="clear" w:color="auto" w:fill="auto"/>
            <w:vAlign w:val="bottom"/>
            <w:hideMark/>
          </w:tcPr>
          <w:p w:rsidR="004B3D0C" w:rsidRPr="003365A7" w:rsidRDefault="004B3D0C" w:rsidP="00537204">
            <w:pPr>
              <w:rPr>
                <w:color w:val="000000"/>
                <w:szCs w:val="20"/>
              </w:rPr>
            </w:pPr>
            <w:r w:rsidRPr="003365A7">
              <w:rPr>
                <w:color w:val="000000"/>
                <w:szCs w:val="20"/>
              </w:rPr>
              <w:t>Spallino Towers, 720  10th Street</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140</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101</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-28%</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960" w:type="dxa"/>
            <w:tcBorders>
              <w:top w:val="nil"/>
              <w:left w:val="nil"/>
              <w:bottom w:val="nil"/>
              <w:right w:val="nil"/>
            </w:tcBorders>
            <w:shd w:val="clear" w:color="auto" w:fill="auto"/>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vAlign w:val="bottom"/>
            <w:hideMark/>
          </w:tcPr>
          <w:p w:rsidR="004B3D0C" w:rsidRPr="003365A7" w:rsidRDefault="004B3D0C" w:rsidP="00537204">
            <w:pPr>
              <w:rPr>
                <w:color w:val="000000"/>
                <w:szCs w:val="20"/>
              </w:rPr>
            </w:pPr>
          </w:p>
        </w:tc>
        <w:tc>
          <w:tcPr>
            <w:tcW w:w="1725" w:type="dxa"/>
            <w:tcBorders>
              <w:top w:val="nil"/>
              <w:left w:val="nil"/>
              <w:bottom w:val="nil"/>
              <w:right w:val="nil"/>
            </w:tcBorders>
            <w:shd w:val="clear" w:color="auto" w:fill="auto"/>
            <w:vAlign w:val="bottom"/>
            <w:hideMark/>
          </w:tcPr>
          <w:p w:rsidR="004B3D0C" w:rsidRPr="003365A7" w:rsidRDefault="004B3D0C" w:rsidP="00537204">
            <w:pPr>
              <w:rPr>
                <w:color w:val="000000"/>
                <w:szCs w:val="20"/>
              </w:rPr>
            </w:pP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4605" w:type="dxa"/>
            <w:gridSpan w:val="4"/>
            <w:tcBorders>
              <w:top w:val="nil"/>
              <w:left w:val="nil"/>
              <w:bottom w:val="nil"/>
              <w:right w:val="nil"/>
            </w:tcBorders>
            <w:shd w:val="clear" w:color="auto" w:fill="auto"/>
            <w:vAlign w:val="bottom"/>
            <w:hideMark/>
          </w:tcPr>
          <w:p w:rsidR="004B3D0C" w:rsidRPr="003365A7" w:rsidRDefault="004B3D0C" w:rsidP="00537204">
            <w:pPr>
              <w:ind w:right="-198"/>
              <w:rPr>
                <w:color w:val="000000"/>
                <w:szCs w:val="20"/>
              </w:rPr>
            </w:pPr>
            <w:r w:rsidRPr="003365A7">
              <w:rPr>
                <w:color w:val="000000"/>
                <w:szCs w:val="20"/>
              </w:rPr>
              <w:lastRenderedPageBreak/>
              <w:t>FALSE ALARMS/SYSTEM MALFUNCTION</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508</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486</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-4%</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4605" w:type="dxa"/>
            <w:gridSpan w:val="4"/>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r w:rsidRPr="003365A7">
              <w:rPr>
                <w:color w:val="000000"/>
                <w:szCs w:val="20"/>
              </w:rPr>
              <w:t>FALSE ALARMS (Children) Schools</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4</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0</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-100%</w:t>
            </w: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300"/>
        </w:trPr>
        <w:tc>
          <w:tcPr>
            <w:tcW w:w="96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r w:rsidRPr="003365A7">
              <w:rPr>
                <w:color w:val="000000"/>
                <w:szCs w:val="20"/>
              </w:rPr>
              <w:t xml:space="preserve"> </w:t>
            </w:r>
          </w:p>
        </w:tc>
        <w:tc>
          <w:tcPr>
            <w:tcW w:w="96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1725"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600"/>
        </w:trPr>
        <w:tc>
          <w:tcPr>
            <w:tcW w:w="4605" w:type="dxa"/>
            <w:gridSpan w:val="4"/>
            <w:tcBorders>
              <w:top w:val="nil"/>
              <w:left w:val="nil"/>
              <w:bottom w:val="nil"/>
              <w:right w:val="nil"/>
            </w:tcBorders>
            <w:shd w:val="clear" w:color="auto" w:fill="auto"/>
            <w:hideMark/>
          </w:tcPr>
          <w:p w:rsidR="004B3D0C" w:rsidRPr="003365A7" w:rsidRDefault="004B3D0C" w:rsidP="00537204">
            <w:pPr>
              <w:rPr>
                <w:color w:val="000000"/>
                <w:szCs w:val="20"/>
              </w:rPr>
            </w:pPr>
            <w:r w:rsidRPr="003365A7">
              <w:rPr>
                <w:color w:val="000000"/>
                <w:szCs w:val="20"/>
              </w:rPr>
              <w:t>CHILDREN UNDER THE AGE OF 10 YEARS RECEIVING FIRE SAFETY EDUCATION</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3,828</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5,672</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r w:rsidR="004B3D0C" w:rsidRPr="003365A7" w:rsidTr="00537204">
        <w:trPr>
          <w:trHeight w:val="585"/>
        </w:trPr>
        <w:tc>
          <w:tcPr>
            <w:tcW w:w="4605" w:type="dxa"/>
            <w:gridSpan w:val="4"/>
            <w:tcBorders>
              <w:top w:val="nil"/>
              <w:left w:val="nil"/>
              <w:bottom w:val="nil"/>
              <w:right w:val="nil"/>
            </w:tcBorders>
            <w:shd w:val="clear" w:color="auto" w:fill="auto"/>
            <w:vAlign w:val="bottom"/>
            <w:hideMark/>
          </w:tcPr>
          <w:p w:rsidR="004B3D0C" w:rsidRPr="003365A7" w:rsidRDefault="004B3D0C" w:rsidP="00537204">
            <w:pPr>
              <w:rPr>
                <w:color w:val="000000"/>
                <w:szCs w:val="20"/>
              </w:rPr>
            </w:pPr>
            <w:r w:rsidRPr="003365A7">
              <w:rPr>
                <w:color w:val="000000"/>
                <w:szCs w:val="20"/>
              </w:rPr>
              <w:t>TOTAL NUMBER OF NIAGARA FALLS RESISDENTS RECEIVING FIRE SAFETY ED</w:t>
            </w:r>
          </w:p>
        </w:tc>
        <w:tc>
          <w:tcPr>
            <w:tcW w:w="63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5,526</w:t>
            </w:r>
          </w:p>
        </w:tc>
        <w:tc>
          <w:tcPr>
            <w:tcW w:w="300" w:type="dxa"/>
            <w:tcBorders>
              <w:top w:val="nil"/>
              <w:left w:val="nil"/>
              <w:bottom w:val="nil"/>
              <w:right w:val="nil"/>
            </w:tcBorders>
            <w:shd w:val="clear" w:color="auto" w:fill="auto"/>
            <w:noWrap/>
            <w:vAlign w:val="bottom"/>
            <w:hideMark/>
          </w:tcPr>
          <w:p w:rsidR="004B3D0C" w:rsidRPr="003365A7" w:rsidRDefault="004B3D0C" w:rsidP="00537204">
            <w:pPr>
              <w:rPr>
                <w:color w:val="000000"/>
                <w:szCs w:val="20"/>
              </w:rPr>
            </w:pPr>
          </w:p>
        </w:tc>
        <w:tc>
          <w:tcPr>
            <w:tcW w:w="960"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r w:rsidRPr="003365A7">
              <w:rPr>
                <w:color w:val="000000"/>
                <w:szCs w:val="20"/>
              </w:rPr>
              <w:t>9,557</w:t>
            </w:r>
          </w:p>
        </w:tc>
        <w:tc>
          <w:tcPr>
            <w:tcW w:w="2308" w:type="dxa"/>
            <w:tcBorders>
              <w:top w:val="nil"/>
              <w:left w:val="nil"/>
              <w:bottom w:val="nil"/>
              <w:right w:val="nil"/>
            </w:tcBorders>
            <w:shd w:val="clear" w:color="auto" w:fill="auto"/>
            <w:noWrap/>
            <w:vAlign w:val="bottom"/>
            <w:hideMark/>
          </w:tcPr>
          <w:p w:rsidR="004B3D0C" w:rsidRPr="003365A7" w:rsidRDefault="004B3D0C" w:rsidP="00537204">
            <w:pPr>
              <w:jc w:val="center"/>
              <w:rPr>
                <w:color w:val="000000"/>
                <w:szCs w:val="20"/>
              </w:rPr>
            </w:pPr>
          </w:p>
        </w:tc>
        <w:tc>
          <w:tcPr>
            <w:tcW w:w="2040" w:type="dxa"/>
            <w:tcBorders>
              <w:top w:val="nil"/>
              <w:left w:val="nil"/>
              <w:bottom w:val="nil"/>
              <w:right w:val="nil"/>
            </w:tcBorders>
            <w:shd w:val="clear" w:color="auto" w:fill="auto"/>
            <w:noWrap/>
            <w:vAlign w:val="bottom"/>
            <w:hideMark/>
          </w:tcPr>
          <w:p w:rsidR="004B3D0C" w:rsidRPr="003365A7" w:rsidRDefault="004B3D0C" w:rsidP="00537204">
            <w:pPr>
              <w:rPr>
                <w:rFonts w:ascii="Calibri" w:hAnsi="Calibri"/>
                <w:color w:val="000000"/>
                <w:sz w:val="22"/>
                <w:szCs w:val="22"/>
              </w:rPr>
            </w:pPr>
          </w:p>
        </w:tc>
      </w:tr>
    </w:tbl>
    <w:p w:rsidR="004B3D0C" w:rsidRDefault="004B3D0C" w:rsidP="00190F49">
      <w:pPr>
        <w:ind w:left="360" w:firstLine="360"/>
      </w:pPr>
    </w:p>
    <w:p w:rsidR="004B3D0C" w:rsidRDefault="004B3D0C"/>
    <w:p w:rsidR="00FE15C2" w:rsidRDefault="00FE15C2"/>
    <w:p w:rsidR="004B3D0C" w:rsidRDefault="00293A63" w:rsidP="00293A63">
      <w:pPr>
        <w:ind w:left="360"/>
      </w:pPr>
      <w:r>
        <w:t>Cultural Enrichment/Summer Educational/Recreational Activities:</w:t>
      </w:r>
    </w:p>
    <w:p w:rsidR="00293A63" w:rsidRDefault="00293A63" w:rsidP="00293A63">
      <w:pPr>
        <w:ind w:left="360"/>
      </w:pPr>
    </w:p>
    <w:p w:rsidR="008829D9" w:rsidRDefault="008829D9" w:rsidP="00293A63">
      <w:pPr>
        <w:pStyle w:val="ListParagraph"/>
        <w:numPr>
          <w:ilvl w:val="0"/>
          <w:numId w:val="41"/>
        </w:numPr>
      </w:pPr>
      <w:r w:rsidRPr="00293A63">
        <w:rPr>
          <w:i/>
        </w:rPr>
        <w:t>Niagara Falls Housing Authority – Summer Enrichment Program</w:t>
      </w:r>
      <w:r>
        <w:t xml:space="preserve"> - $</w:t>
      </w:r>
      <w:r w:rsidR="00E92405">
        <w:t>20</w:t>
      </w:r>
      <w:r>
        <w:t>,000 was allocated t</w:t>
      </w:r>
      <w:r w:rsidR="00E86CD5">
        <w:t>o</w:t>
      </w:r>
      <w:r>
        <w:t xml:space="preserve"> provide a comprehensive program during the summer months that included etiquette classes, literacy programs, computer training, music arts and crafts. </w:t>
      </w:r>
      <w:r w:rsidR="00E86CD5">
        <w:t xml:space="preserve"> Additionally, the NFHA partnered with various community agencies such as Planned Parenthood, Northpoint Council and Family &amp; Children’s Service to provide a series of specialized self-esteem and character building workshops.  Representatives from the Niagara Falls Police Department and Fire Department conducted safety exercises/demonstrations and field trips were taken each Friday enabling children from low-income backgrounds to have exposure to art, science and a host of other cultural activities.  </w:t>
      </w:r>
      <w:r>
        <w:t xml:space="preserve"> </w:t>
      </w:r>
      <w:r w:rsidR="00010FE6">
        <w:t xml:space="preserve">A total of </w:t>
      </w:r>
      <w:r w:rsidR="00E92405">
        <w:t>172</w:t>
      </w:r>
      <w:r w:rsidR="00010FE6">
        <w:t xml:space="preserve"> young persons participated in the various Summer Enrichment activities </w:t>
      </w:r>
      <w:r>
        <w:t>Other services include</w:t>
      </w:r>
      <w:r w:rsidR="00010FE6">
        <w:t>d</w:t>
      </w:r>
      <w:r w:rsidR="00293A63">
        <w:t xml:space="preserve"> a </w:t>
      </w:r>
      <w:r>
        <w:t xml:space="preserve">Safe haven for children during the summer months.  </w:t>
      </w:r>
    </w:p>
    <w:p w:rsidR="00293A63" w:rsidRDefault="00293A63" w:rsidP="00293A63"/>
    <w:p w:rsidR="001E217E" w:rsidRDefault="00293A63" w:rsidP="00293A63">
      <w:pPr>
        <w:ind w:left="720" w:hanging="360"/>
      </w:pPr>
      <w:r>
        <w:rPr>
          <w:i/>
        </w:rPr>
        <w:t>b)</w:t>
      </w:r>
      <w:r>
        <w:rPr>
          <w:i/>
        </w:rPr>
        <w:tab/>
      </w:r>
      <w:r w:rsidR="00C82039" w:rsidRPr="00010FE6">
        <w:rPr>
          <w:i/>
        </w:rPr>
        <w:t xml:space="preserve">Niagara Arts &amp; Cultural </w:t>
      </w:r>
      <w:r w:rsidR="00010FE6">
        <w:rPr>
          <w:i/>
        </w:rPr>
        <w:t>C</w:t>
      </w:r>
      <w:r w:rsidR="00C82039" w:rsidRPr="00010FE6">
        <w:rPr>
          <w:i/>
        </w:rPr>
        <w:t>enter – After School Program</w:t>
      </w:r>
      <w:r w:rsidR="00C82039">
        <w:t xml:space="preserve"> - $</w:t>
      </w:r>
      <w:r w:rsidR="00E92405">
        <w:t>15,000</w:t>
      </w:r>
      <w:r w:rsidR="00C82039">
        <w:t xml:space="preserve"> in CDBG funds were allocated to the NACC</w:t>
      </w:r>
      <w:r w:rsidR="00010FE6">
        <w:t xml:space="preserve"> </w:t>
      </w:r>
      <w:r w:rsidR="00C82039">
        <w:t xml:space="preserve">to provide tuition free academic, youth development and cultural activities for registered students ages 7-18.  </w:t>
      </w:r>
      <w:r w:rsidR="006A109D">
        <w:t>The program p</w:t>
      </w:r>
      <w:r w:rsidR="00E86CD5">
        <w:t>rovided arts-related, life skills and positive youth development to keep students safe, ther</w:t>
      </w:r>
      <w:r w:rsidR="006A109D">
        <w:t>e</w:t>
      </w:r>
      <w:r w:rsidR="00E86CD5">
        <w:t>by relieving stress on working families.  Th</w:t>
      </w:r>
      <w:r w:rsidR="006A109D">
        <w:t>e</w:t>
      </w:r>
      <w:r w:rsidR="00E86CD5">
        <w:t xml:space="preserve"> activity served a target population located primarily in low income census tracts</w:t>
      </w:r>
      <w:r w:rsidR="006A109D">
        <w:t xml:space="preserve"> in close proximity to the center.  The program provide each student with a menu of activities that included one-hour developmentally appropriate sessions of jewelry making, ceramics, visual arts, computer literacy, chess, tutoring, and other youth development activities.  A healthy daily meal was provided to each student.  </w:t>
      </w:r>
      <w:r w:rsidR="00C82039">
        <w:t xml:space="preserve">Sessions were held in four seasonal blocks providing a safe environment for the participants to increase academic achievement and reduce stress on working families.  In </w:t>
      </w:r>
      <w:r w:rsidR="005957F8">
        <w:t>2010</w:t>
      </w:r>
      <w:r w:rsidR="00C82039">
        <w:t xml:space="preserve">, </w:t>
      </w:r>
      <w:r w:rsidR="00E92405">
        <w:t>62</w:t>
      </w:r>
      <w:r w:rsidR="00C82039">
        <w:t xml:space="preserve"> young persons participa</w:t>
      </w:r>
      <w:r w:rsidR="00010FE6">
        <w:t>te</w:t>
      </w:r>
      <w:r w:rsidR="00C82039">
        <w:t>d in</w:t>
      </w:r>
      <w:r w:rsidR="00010FE6">
        <w:t xml:space="preserve"> </w:t>
      </w:r>
      <w:r w:rsidR="00C82039">
        <w:t>t</w:t>
      </w:r>
      <w:r w:rsidR="00010FE6">
        <w:t>h</w:t>
      </w:r>
      <w:r w:rsidR="00C82039">
        <w:t>e various programs offered by the NACC</w:t>
      </w:r>
    </w:p>
    <w:p w:rsidR="00010FE6" w:rsidRDefault="00010FE6" w:rsidP="00190F49">
      <w:pPr>
        <w:ind w:left="360"/>
      </w:pPr>
    </w:p>
    <w:p w:rsidR="00010FE6" w:rsidRDefault="00010FE6" w:rsidP="00190F49">
      <w:pPr>
        <w:ind w:left="360"/>
      </w:pPr>
    </w:p>
    <w:p w:rsidR="00293A63" w:rsidRDefault="00293A63" w:rsidP="00190F49">
      <w:pPr>
        <w:ind w:left="360"/>
      </w:pPr>
    </w:p>
    <w:p w:rsidR="00190F49" w:rsidRPr="00E92405" w:rsidRDefault="00190F49" w:rsidP="00190F49">
      <w:pPr>
        <w:ind w:left="360"/>
        <w:rPr>
          <w:b/>
          <w:i/>
          <w:u w:val="single"/>
        </w:rPr>
      </w:pPr>
      <w:r w:rsidRPr="00E92405">
        <w:rPr>
          <w:b/>
          <w:i/>
          <w:u w:val="single"/>
        </w:rPr>
        <w:t>Priority#7</w:t>
      </w:r>
      <w:r w:rsidR="005A2FAF" w:rsidRPr="00E92405">
        <w:rPr>
          <w:b/>
          <w:i/>
          <w:u w:val="single"/>
        </w:rPr>
        <w:t xml:space="preserve"> </w:t>
      </w:r>
      <w:r w:rsidRPr="00E92405">
        <w:rPr>
          <w:b/>
          <w:i/>
          <w:u w:val="single"/>
        </w:rPr>
        <w:t>– Interim Assistance</w:t>
      </w:r>
    </w:p>
    <w:p w:rsidR="00190F49" w:rsidRDefault="001072E6" w:rsidP="00190F49">
      <w:pPr>
        <w:ind w:left="360"/>
      </w:pPr>
      <w:r>
        <w:t>$</w:t>
      </w:r>
      <w:r w:rsidR="0032739E">
        <w:t>5,545</w:t>
      </w:r>
      <w:r>
        <w:t xml:space="preserve"> of </w:t>
      </w:r>
      <w:r w:rsidR="00190F49">
        <w:t xml:space="preserve">CDBG funds were used to pay the salaries of the Clean Neighborhood Enforcement Team, providing interim assistance in low/mod targeted areas of the city.  The “team” consisted of approximately </w:t>
      </w:r>
      <w:r w:rsidR="00424596">
        <w:t>10</w:t>
      </w:r>
      <w:r w:rsidR="00190F49">
        <w:t xml:space="preserve"> seasonal workers that provide grass cutting, removal of bulk debris and brush, tree trimming, and cleaning of vacant lots in targeted low/mod income areas of the City.  The program’s intent is to reinforce ongoing housing and commercial projects with this public service program, providing another resource for neighborhood revitalization.  </w:t>
      </w:r>
      <w:r w:rsidR="0061783D">
        <w:t>Various</w:t>
      </w:r>
      <w:r w:rsidR="00190F49">
        <w:t xml:space="preserve"> locations were targeted each week over a 10 week period affecting an estimated </w:t>
      </w:r>
      <w:r>
        <w:t>2</w:t>
      </w:r>
      <w:r w:rsidR="00190F49">
        <w:t>,000 residents.  The following are the locations where services were provided:</w:t>
      </w:r>
    </w:p>
    <w:p w:rsidR="00190F49" w:rsidRDefault="00190F49" w:rsidP="00190F49">
      <w:pPr>
        <w:ind w:left="360"/>
      </w:pPr>
    </w:p>
    <w:p w:rsidR="0061783D" w:rsidRDefault="0032739E" w:rsidP="0061783D">
      <w:pPr>
        <w:numPr>
          <w:ilvl w:val="0"/>
          <w:numId w:val="36"/>
        </w:numPr>
        <w:ind w:left="810" w:firstLine="990"/>
      </w:pPr>
      <w:r>
        <w:t>A Street to D Street from Hyde park Blvd. to Gill Creek</w:t>
      </w:r>
    </w:p>
    <w:p w:rsidR="00424596" w:rsidRDefault="00F5291F" w:rsidP="0061783D">
      <w:pPr>
        <w:numPr>
          <w:ilvl w:val="0"/>
          <w:numId w:val="36"/>
        </w:numPr>
        <w:ind w:left="810" w:firstLine="990"/>
      </w:pPr>
      <w:r>
        <w:t>Falls Street to Allen Street from portage to 27</w:t>
      </w:r>
      <w:r w:rsidRPr="00F5291F">
        <w:rPr>
          <w:vertAlign w:val="superscript"/>
        </w:rPr>
        <w:t>th</w:t>
      </w:r>
      <w:r>
        <w:t xml:space="preserve"> Street</w:t>
      </w:r>
    </w:p>
    <w:p w:rsidR="00F5291F" w:rsidRDefault="00F5291F" w:rsidP="0061783D">
      <w:pPr>
        <w:numPr>
          <w:ilvl w:val="0"/>
          <w:numId w:val="36"/>
        </w:numPr>
        <w:ind w:left="810" w:firstLine="990"/>
      </w:pPr>
      <w:r>
        <w:lastRenderedPageBreak/>
        <w:t>1100 Block of Ashland Ave &amp; LaSalle Ave</w:t>
      </w:r>
    </w:p>
    <w:p w:rsidR="00F5291F" w:rsidRDefault="00F5291F" w:rsidP="0061783D">
      <w:pPr>
        <w:numPr>
          <w:ilvl w:val="0"/>
          <w:numId w:val="36"/>
        </w:numPr>
        <w:ind w:left="810" w:firstLine="990"/>
      </w:pPr>
      <w:r>
        <w:t>1300 Block of Ashland Avenue &amp; LaSalle Ave</w:t>
      </w:r>
    </w:p>
    <w:p w:rsidR="001072E6" w:rsidRDefault="001072E6" w:rsidP="00190F49">
      <w:pPr>
        <w:ind w:left="360" w:firstLine="360"/>
      </w:pPr>
    </w:p>
    <w:p w:rsidR="001072E6" w:rsidRDefault="001072E6" w:rsidP="00190F49">
      <w:pPr>
        <w:ind w:left="360" w:firstLine="360"/>
      </w:pPr>
    </w:p>
    <w:p w:rsidR="00190F49" w:rsidRPr="0032739E" w:rsidRDefault="00190F49" w:rsidP="00190F49">
      <w:pPr>
        <w:ind w:left="360"/>
        <w:rPr>
          <w:b/>
          <w:i/>
          <w:u w:val="single"/>
        </w:rPr>
      </w:pPr>
      <w:r w:rsidRPr="0032739E">
        <w:rPr>
          <w:b/>
          <w:i/>
          <w:u w:val="single"/>
        </w:rPr>
        <w:t>Priority #8</w:t>
      </w:r>
      <w:r w:rsidR="005A2FAF" w:rsidRPr="0032739E">
        <w:rPr>
          <w:b/>
          <w:i/>
          <w:u w:val="single"/>
        </w:rPr>
        <w:t xml:space="preserve"> -</w:t>
      </w:r>
      <w:r w:rsidRPr="0032739E">
        <w:rPr>
          <w:b/>
          <w:i/>
          <w:u w:val="single"/>
        </w:rPr>
        <w:t xml:space="preserve"> Clearance/Demolition of Blighted Structures</w:t>
      </w:r>
    </w:p>
    <w:p w:rsidR="00190F49" w:rsidRDefault="006A109D" w:rsidP="00016BF8">
      <w:pPr>
        <w:ind w:left="360"/>
      </w:pPr>
      <w:r>
        <w:t xml:space="preserve">Demolition of blighted structures was listed as a high priority in the City’s Annual Plan based on community needs and on overwhelming citizen support to enhance this effort.  </w:t>
      </w:r>
      <w:r w:rsidR="00190F49">
        <w:t xml:space="preserve">The City </w:t>
      </w:r>
      <w:r w:rsidR="00424596">
        <w:t>estimated</w:t>
      </w:r>
      <w:r w:rsidR="00190F49">
        <w:t xml:space="preserve"> that 2</w:t>
      </w:r>
      <w:r w:rsidR="00F5291F">
        <w:t>2</w:t>
      </w:r>
      <w:r w:rsidR="00190F49">
        <w:t xml:space="preserve"> blighted structures would be demolished </w:t>
      </w:r>
      <w:r>
        <w:t xml:space="preserve">in low/mod income areas of the City </w:t>
      </w:r>
      <w:r w:rsidR="00190F49">
        <w:t xml:space="preserve">in </w:t>
      </w:r>
      <w:r w:rsidR="005957F8">
        <w:t>2010</w:t>
      </w:r>
      <w:r>
        <w:t xml:space="preserve"> with CDBG funding.  However, the demolition program also included funding from the NYS Neighborhood Stabilization Program and 99-H Casino revenues. </w:t>
      </w:r>
      <w:r w:rsidR="00190F49">
        <w:t xml:space="preserve">.  </w:t>
      </w:r>
      <w:r w:rsidR="006F59FF">
        <w:t>A total of 53 buildings were scheduled for demolition in 2010, with a 95% completion rate by the end of the year.  29 of the</w:t>
      </w:r>
      <w:r w:rsidR="00190F49">
        <w:t xml:space="preserve"> structures were </w:t>
      </w:r>
      <w:r w:rsidR="00F5291F">
        <w:t xml:space="preserve">demolished </w:t>
      </w:r>
      <w:r w:rsidR="006F59FF">
        <w:t>with</w:t>
      </w:r>
      <w:r w:rsidR="00F5291F">
        <w:t xml:space="preserve"> $771,967 </w:t>
      </w:r>
      <w:r w:rsidR="006F59FF">
        <w:t>in CDBG funding.  Funding was used for</w:t>
      </w:r>
      <w:r w:rsidR="00F5291F">
        <w:t xml:space="preserve"> demolition, asbestos abatement, utility abandonment and asbestos sampling and air monitoring services.</w:t>
      </w:r>
      <w:r w:rsidR="00016BF8">
        <w:t xml:space="preserve"> </w:t>
      </w:r>
      <w:r w:rsidR="00F5291F">
        <w:t xml:space="preserve">All structures </w:t>
      </w:r>
      <w:r>
        <w:t>were</w:t>
      </w:r>
      <w:r w:rsidR="00F5291F">
        <w:t xml:space="preserve"> located </w:t>
      </w:r>
      <w:r w:rsidR="00190F49">
        <w:t>low/mod areas of the City</w:t>
      </w:r>
      <w:r w:rsidR="00F5291F">
        <w:t xml:space="preserve"> and in designated slums/blight areas</w:t>
      </w:r>
      <w:r w:rsidR="00190F49">
        <w:t xml:space="preserve">.  </w:t>
      </w:r>
    </w:p>
    <w:p w:rsidR="00190F49" w:rsidRDefault="00190F49" w:rsidP="00190F49">
      <w:pPr>
        <w:ind w:left="360" w:firstLine="360"/>
      </w:pPr>
    </w:p>
    <w:p w:rsidR="00016BF8" w:rsidRDefault="00016BF8" w:rsidP="00190F49">
      <w:pPr>
        <w:ind w:left="360" w:firstLine="360"/>
      </w:pPr>
    </w:p>
    <w:p w:rsidR="00016BF8" w:rsidRDefault="00016BF8" w:rsidP="00190F49">
      <w:pPr>
        <w:ind w:left="360" w:firstLine="360"/>
      </w:pPr>
    </w:p>
    <w:p w:rsidR="00190F49" w:rsidRPr="00C04400" w:rsidRDefault="00190F49" w:rsidP="00190F49">
      <w:pPr>
        <w:ind w:left="360"/>
        <w:rPr>
          <w:b/>
          <w:i/>
          <w:u w:val="single"/>
        </w:rPr>
      </w:pPr>
      <w:r w:rsidRPr="00C04400">
        <w:rPr>
          <w:b/>
          <w:i/>
          <w:u w:val="single"/>
        </w:rPr>
        <w:t>Priority #9</w:t>
      </w:r>
      <w:r w:rsidR="005A2FAF" w:rsidRPr="00C04400">
        <w:rPr>
          <w:b/>
          <w:i/>
          <w:u w:val="single"/>
        </w:rPr>
        <w:t xml:space="preserve"> -</w:t>
      </w:r>
      <w:r w:rsidRPr="00C04400">
        <w:rPr>
          <w:b/>
          <w:i/>
          <w:u w:val="single"/>
        </w:rPr>
        <w:t xml:space="preserve"> Code Enforcement</w:t>
      </w:r>
    </w:p>
    <w:p w:rsidR="00C04400" w:rsidRDefault="00190F49" w:rsidP="00016BF8">
      <w:pPr>
        <w:ind w:left="360"/>
      </w:pPr>
      <w:r w:rsidRPr="00C04400">
        <w:t xml:space="preserve">Code enforcement activities were accomplished to compliment ongoing CDBG &amp; HOME funded housing rehabilitation projects.  </w:t>
      </w:r>
      <w:r w:rsidR="00016BF8" w:rsidRPr="00C04400">
        <w:t>A</w:t>
      </w:r>
      <w:r w:rsidRPr="00C04400">
        <w:t xml:space="preserve"> City building inspector stationed in the Community Development Administrative Office </w:t>
      </w:r>
      <w:r w:rsidR="00C04400" w:rsidRPr="00C04400">
        <w:t xml:space="preserve">assisted in </w:t>
      </w:r>
      <w:r w:rsidRPr="00C04400">
        <w:t>conducting code enforcement inspections for housing and commercial buildings</w:t>
      </w:r>
      <w:r w:rsidR="00016BF8" w:rsidRPr="00C04400">
        <w:t xml:space="preserve"> in targeted areas of the City</w:t>
      </w:r>
      <w:r w:rsidR="00C04400" w:rsidRPr="00C04400">
        <w:t xml:space="preserve"> in the following areas</w:t>
      </w:r>
      <w:r w:rsidR="00C04400">
        <w:t>:</w:t>
      </w:r>
    </w:p>
    <w:p w:rsidR="00C04400" w:rsidRDefault="00C04400" w:rsidP="00016BF8">
      <w:pPr>
        <w:ind w:left="360"/>
      </w:pPr>
    </w:p>
    <w:p w:rsidR="00C04400" w:rsidRPr="00C04400" w:rsidRDefault="00C04400" w:rsidP="00C04400">
      <w:pPr>
        <w:pStyle w:val="ListParagraph"/>
        <w:numPr>
          <w:ilvl w:val="0"/>
          <w:numId w:val="38"/>
        </w:numPr>
        <w:autoSpaceDE w:val="0"/>
        <w:autoSpaceDN w:val="0"/>
        <w:adjustRightInd w:val="0"/>
        <w:rPr>
          <w:rFonts w:cs="Helv"/>
          <w:color w:val="000000"/>
          <w:szCs w:val="20"/>
        </w:rPr>
      </w:pPr>
      <w:r w:rsidRPr="00C04400">
        <w:rPr>
          <w:rFonts w:cs="Helv"/>
          <w:color w:val="000000"/>
          <w:szCs w:val="20"/>
        </w:rPr>
        <w:t xml:space="preserve">All of Main Street (from Rainbow Bridge to the North End) </w:t>
      </w:r>
    </w:p>
    <w:p w:rsidR="00C04400" w:rsidRPr="00C04400" w:rsidRDefault="00C04400" w:rsidP="00C04400">
      <w:pPr>
        <w:pStyle w:val="ListParagraph"/>
        <w:numPr>
          <w:ilvl w:val="0"/>
          <w:numId w:val="38"/>
        </w:numPr>
        <w:autoSpaceDE w:val="0"/>
        <w:autoSpaceDN w:val="0"/>
        <w:adjustRightInd w:val="0"/>
        <w:rPr>
          <w:rFonts w:cs="Helv"/>
          <w:color w:val="000000"/>
          <w:szCs w:val="20"/>
        </w:rPr>
      </w:pPr>
      <w:r w:rsidRPr="00C04400">
        <w:rPr>
          <w:rFonts w:cs="Helv"/>
          <w:color w:val="000000"/>
          <w:szCs w:val="20"/>
        </w:rPr>
        <w:t>Falls Street: from Portage Rd. to Hyde Park Blvd</w:t>
      </w:r>
    </w:p>
    <w:p w:rsidR="00C04400" w:rsidRPr="00C04400" w:rsidRDefault="00C04400" w:rsidP="00C04400">
      <w:pPr>
        <w:pStyle w:val="ListParagraph"/>
        <w:numPr>
          <w:ilvl w:val="0"/>
          <w:numId w:val="38"/>
        </w:numPr>
        <w:autoSpaceDE w:val="0"/>
        <w:autoSpaceDN w:val="0"/>
        <w:adjustRightInd w:val="0"/>
        <w:rPr>
          <w:rFonts w:cs="Helv"/>
          <w:color w:val="000000"/>
          <w:szCs w:val="20"/>
        </w:rPr>
      </w:pPr>
      <w:r w:rsidRPr="00C04400">
        <w:rPr>
          <w:rFonts w:cs="Helv"/>
          <w:color w:val="000000"/>
          <w:szCs w:val="20"/>
        </w:rPr>
        <w:t xml:space="preserve">Cudaback Avenue: from Portage Rd to 27th Street </w:t>
      </w:r>
    </w:p>
    <w:p w:rsidR="00C04400" w:rsidRDefault="00882E72" w:rsidP="00016BF8">
      <w:pPr>
        <w:ind w:left="360"/>
      </w:pPr>
      <w:r>
        <w:t xml:space="preserve"> </w:t>
      </w:r>
    </w:p>
    <w:p w:rsidR="00B96E3D" w:rsidRDefault="00B96E3D" w:rsidP="00190F49">
      <w:pPr>
        <w:ind w:left="360" w:firstLine="360"/>
      </w:pPr>
    </w:p>
    <w:p w:rsidR="00B96E3D" w:rsidRDefault="00B96E3D" w:rsidP="00190F49">
      <w:pPr>
        <w:ind w:left="360" w:firstLine="360"/>
      </w:pPr>
    </w:p>
    <w:p w:rsidR="00190F49" w:rsidRPr="00F5291F" w:rsidRDefault="00190F49" w:rsidP="00190F49">
      <w:pPr>
        <w:ind w:left="360"/>
        <w:rPr>
          <w:b/>
          <w:i/>
          <w:u w:val="single"/>
        </w:rPr>
      </w:pPr>
      <w:r w:rsidRPr="00F5291F">
        <w:rPr>
          <w:b/>
          <w:i/>
          <w:u w:val="single"/>
        </w:rPr>
        <w:t>Priority #10</w:t>
      </w:r>
      <w:r w:rsidR="005A2FAF" w:rsidRPr="00F5291F">
        <w:rPr>
          <w:b/>
          <w:i/>
          <w:u w:val="single"/>
        </w:rPr>
        <w:t xml:space="preserve"> -</w:t>
      </w:r>
      <w:r w:rsidRPr="00F5291F">
        <w:rPr>
          <w:b/>
          <w:i/>
          <w:u w:val="single"/>
        </w:rPr>
        <w:t xml:space="preserve"> Economic Development Needs</w:t>
      </w:r>
    </w:p>
    <w:p w:rsidR="00190F49" w:rsidRDefault="00016BF8" w:rsidP="00F5291F">
      <w:pPr>
        <w:ind w:left="360"/>
        <w:rPr>
          <w:b/>
        </w:rPr>
      </w:pPr>
      <w:r>
        <w:t>No new activity was conducted with CDBG funding</w:t>
      </w:r>
      <w:r w:rsidR="00EB1178">
        <w:t xml:space="preserve"> i</w:t>
      </w:r>
      <w:r>
        <w:t xml:space="preserve">n </w:t>
      </w:r>
      <w:r w:rsidR="005957F8">
        <w:t>2010</w:t>
      </w:r>
      <w:r>
        <w:t xml:space="preserve">.  </w:t>
      </w:r>
      <w:r w:rsidR="00EB1178">
        <w:t xml:space="preserve">The </w:t>
      </w:r>
      <w:r w:rsidR="00F5291F">
        <w:t>sole</w:t>
      </w:r>
      <w:r w:rsidR="00EB1178">
        <w:t xml:space="preserve"> source of funding for economic development activities </w:t>
      </w:r>
      <w:r w:rsidR="00F5291F">
        <w:t>is</w:t>
      </w:r>
      <w:r w:rsidR="00EB1178">
        <w:t xml:space="preserve"> 99-H Tribal Revenue funds</w:t>
      </w:r>
      <w:r w:rsidR="00F5291F">
        <w:t xml:space="preserve"> generated at the Seneca Casino</w:t>
      </w:r>
      <w:r w:rsidR="00EB1178">
        <w:t xml:space="preserve">.  The remaining compliance reports for CDBG funded economic development </w:t>
      </w:r>
      <w:r w:rsidR="00F5291F">
        <w:t xml:space="preserve">activities are </w:t>
      </w:r>
      <w:r w:rsidR="00EB1178">
        <w:t xml:space="preserve">completed by the CD office.  </w:t>
      </w:r>
      <w:r w:rsidR="00F5291F">
        <w:t>The results of ongoing economic development loan compliance, specifically the number of new full time jobs created in the program year is included as an attachment to this document</w:t>
      </w:r>
    </w:p>
    <w:p w:rsidR="00DC5CE0" w:rsidRDefault="00DC5CE0" w:rsidP="00190F49">
      <w:pPr>
        <w:ind w:left="360" w:firstLine="360"/>
        <w:rPr>
          <w:b/>
        </w:rPr>
      </w:pPr>
    </w:p>
    <w:p w:rsidR="006F59FF" w:rsidRDefault="006F59FF" w:rsidP="00190F49">
      <w:pPr>
        <w:ind w:left="360" w:firstLine="360"/>
        <w:rPr>
          <w:b/>
        </w:rPr>
      </w:pPr>
    </w:p>
    <w:p w:rsidR="006F59FF" w:rsidRDefault="006F59FF" w:rsidP="00190F49">
      <w:pPr>
        <w:ind w:left="360" w:firstLine="360"/>
        <w:rPr>
          <w:b/>
        </w:rPr>
      </w:pPr>
    </w:p>
    <w:p w:rsidR="006F59FF" w:rsidRDefault="006F59FF" w:rsidP="00190F49">
      <w:pPr>
        <w:ind w:left="360" w:firstLine="360"/>
        <w:rPr>
          <w:b/>
        </w:rPr>
      </w:pPr>
    </w:p>
    <w:p w:rsidR="00190F49" w:rsidRPr="00F5291F" w:rsidRDefault="00190F49" w:rsidP="00190F49">
      <w:pPr>
        <w:ind w:left="360"/>
        <w:rPr>
          <w:b/>
          <w:i/>
          <w:u w:val="single"/>
        </w:rPr>
      </w:pPr>
      <w:r w:rsidRPr="00F5291F">
        <w:rPr>
          <w:b/>
          <w:i/>
          <w:u w:val="single"/>
        </w:rPr>
        <w:t>Priority #11</w:t>
      </w:r>
      <w:r w:rsidR="005A2FAF" w:rsidRPr="00F5291F">
        <w:rPr>
          <w:b/>
          <w:i/>
          <w:u w:val="single"/>
        </w:rPr>
        <w:t xml:space="preserve"> -</w:t>
      </w:r>
      <w:r w:rsidRPr="00F5291F">
        <w:rPr>
          <w:b/>
          <w:i/>
          <w:u w:val="single"/>
        </w:rPr>
        <w:t xml:space="preserve"> Public Facilities </w:t>
      </w:r>
    </w:p>
    <w:p w:rsidR="00D6772D" w:rsidRPr="007D297F" w:rsidRDefault="00D6772D" w:rsidP="00190F49">
      <w:pPr>
        <w:ind w:left="360"/>
        <w:rPr>
          <w:b/>
        </w:rPr>
      </w:pPr>
    </w:p>
    <w:p w:rsidR="001E217E" w:rsidRDefault="006515F6" w:rsidP="00330BD0">
      <w:pPr>
        <w:pStyle w:val="ListParagraph"/>
        <w:numPr>
          <w:ilvl w:val="0"/>
          <w:numId w:val="42"/>
        </w:numPr>
      </w:pPr>
      <w:r w:rsidRPr="00330BD0">
        <w:rPr>
          <w:i/>
        </w:rPr>
        <w:t>HA</w:t>
      </w:r>
      <w:r w:rsidR="001F6262" w:rsidRPr="00330BD0">
        <w:rPr>
          <w:i/>
        </w:rPr>
        <w:t>N</w:t>
      </w:r>
      <w:r w:rsidRPr="00330BD0">
        <w:rPr>
          <w:i/>
        </w:rPr>
        <w:t>CI – Senior Care Facility</w:t>
      </w:r>
      <w:r w:rsidR="00D6772D">
        <w:t xml:space="preserve"> - </w:t>
      </w:r>
      <w:r w:rsidR="00190F49">
        <w:t xml:space="preserve">In </w:t>
      </w:r>
      <w:r w:rsidR="005957F8">
        <w:t>2010</w:t>
      </w:r>
      <w:r w:rsidR="00190F49">
        <w:t xml:space="preserve"> the City </w:t>
      </w:r>
      <w:r>
        <w:t>provided $100,000 to the HANCI –Complete Senior</w:t>
      </w:r>
      <w:r w:rsidR="001F6262">
        <w:t xml:space="preserve"> </w:t>
      </w:r>
      <w:r>
        <w:t xml:space="preserve">Care Facility.  This facility located at </w:t>
      </w:r>
      <w:r w:rsidR="001F6262">
        <w:t xml:space="preserve">1302 </w:t>
      </w:r>
      <w:r w:rsidR="00A81B06">
        <w:t>M</w:t>
      </w:r>
      <w:r w:rsidR="001F6262">
        <w:t>ain Street provides a full range of services enabling fail elderly persons to remain living at home instead of being placed prematurely in nursing homes.  This addresses many of the long-term health care choices for older adults and their caregivers.  Program participants are all elderly persons, primarily residing in low/moderate income Census Tracts in the City of Niagara Falls.  The $100,000 allocation was used to pay for architect/engineering services.    The total project cost was over $3,000,000 with funding sources such as the Olshei Foundation, Grigg Lewis Foundation, NYS Assembly and NYS Senate.</w:t>
      </w:r>
    </w:p>
    <w:p w:rsidR="00D6772D" w:rsidRDefault="00D6772D" w:rsidP="00D6772D">
      <w:pPr>
        <w:ind w:left="720"/>
      </w:pPr>
    </w:p>
    <w:p w:rsidR="006543F5" w:rsidRDefault="006543F5" w:rsidP="00D6772D">
      <w:pPr>
        <w:ind w:left="720"/>
      </w:pPr>
    </w:p>
    <w:p w:rsidR="00D6772D" w:rsidRDefault="001F6262" w:rsidP="00330BD0">
      <w:pPr>
        <w:pStyle w:val="ListParagraph"/>
        <w:numPr>
          <w:ilvl w:val="0"/>
          <w:numId w:val="42"/>
        </w:numPr>
      </w:pPr>
      <w:r w:rsidRPr="00330BD0">
        <w:rPr>
          <w:i/>
        </w:rPr>
        <w:t xml:space="preserve">St. Mary’s Neighborhood Health Center </w:t>
      </w:r>
      <w:r>
        <w:t>–</w:t>
      </w:r>
      <w:r w:rsidR="00D6772D">
        <w:t xml:space="preserve"> </w:t>
      </w:r>
      <w:r>
        <w:t>located at 9</w:t>
      </w:r>
      <w:r w:rsidRPr="00330BD0">
        <w:rPr>
          <w:vertAlign w:val="superscript"/>
        </w:rPr>
        <w:t>th</w:t>
      </w:r>
      <w:r>
        <w:t xml:space="preserve"> Street and Profit Way in Census Tract 202, this facility was built to serve low income area residents of the Highland Avenue Community.  This is a primary care facility that services children and teens with sick and wellness visits, adults, women’s health and community health programming.  </w:t>
      </w:r>
      <w:r w:rsidR="00DC6708">
        <w:t>The facility is designed to enhance medical care and broaden and expand current medical services for area residents.  $100,000 in CDBG funding was used to pay for architect/engineering fees.  The total project cost was over $1,6 million.</w:t>
      </w:r>
    </w:p>
    <w:p w:rsidR="00DD2402" w:rsidRDefault="00DD2402" w:rsidP="00DD2402"/>
    <w:p w:rsidR="00DD2402" w:rsidRDefault="00DD2402" w:rsidP="00DD2402">
      <w:pPr>
        <w:sectPr w:rsidR="00DD2402" w:rsidSect="008E7CE4">
          <w:pgSz w:w="12240" w:h="15840"/>
          <w:pgMar w:top="1440" w:right="1152" w:bottom="1440" w:left="1152" w:header="720" w:footer="720" w:gutter="0"/>
          <w:cols w:space="720"/>
          <w:titlePg/>
          <w:docGrid w:linePitch="360"/>
        </w:sectPr>
      </w:pPr>
    </w:p>
    <w:p w:rsidR="00DD2402" w:rsidRDefault="00DD2402" w:rsidP="00190F49">
      <w:pPr>
        <w:rPr>
          <w:b/>
        </w:rPr>
      </w:pPr>
      <w:r w:rsidRPr="00DD2402">
        <w:rPr>
          <w:b/>
        </w:rPr>
        <w:lastRenderedPageBreak/>
        <w:t>Performance Measurements:</w:t>
      </w:r>
    </w:p>
    <w:p w:rsidR="00BF6D95" w:rsidRPr="00DD2402" w:rsidRDefault="00BF6D95" w:rsidP="00190F49">
      <w:pPr>
        <w:rPr>
          <w:b/>
        </w:rPr>
      </w:pPr>
    </w:p>
    <w:tbl>
      <w:tblPr>
        <w:tblW w:w="18927" w:type="dxa"/>
        <w:tblInd w:w="93" w:type="dxa"/>
        <w:tblLook w:val="0000"/>
      </w:tblPr>
      <w:tblGrid>
        <w:gridCol w:w="1468"/>
        <w:gridCol w:w="51"/>
        <w:gridCol w:w="5192"/>
        <w:gridCol w:w="146"/>
        <w:gridCol w:w="2203"/>
        <w:gridCol w:w="131"/>
        <w:gridCol w:w="2818"/>
        <w:gridCol w:w="243"/>
        <w:gridCol w:w="1263"/>
        <w:gridCol w:w="128"/>
        <w:gridCol w:w="882"/>
        <w:gridCol w:w="218"/>
        <w:gridCol w:w="1549"/>
        <w:gridCol w:w="715"/>
        <w:gridCol w:w="835"/>
        <w:gridCol w:w="125"/>
        <w:gridCol w:w="835"/>
        <w:gridCol w:w="125"/>
      </w:tblGrid>
      <w:tr w:rsidR="00DD2402" w:rsidRPr="00DD2402">
        <w:trPr>
          <w:trHeight w:val="255"/>
        </w:trPr>
        <w:tc>
          <w:tcPr>
            <w:tcW w:w="13643" w:type="dxa"/>
            <w:gridSpan w:val="10"/>
            <w:tcBorders>
              <w:top w:val="nil"/>
              <w:left w:val="nil"/>
              <w:bottom w:val="nil"/>
              <w:right w:val="nil"/>
            </w:tcBorders>
            <w:shd w:val="clear" w:color="auto" w:fill="auto"/>
            <w:noWrap/>
            <w:vAlign w:val="bottom"/>
          </w:tcPr>
          <w:p w:rsidR="00DD2402" w:rsidRPr="00BF6D95" w:rsidRDefault="005957F8" w:rsidP="00DD2402">
            <w:pPr>
              <w:jc w:val="center"/>
              <w:rPr>
                <w:rFonts w:ascii="Arial" w:hAnsi="Arial" w:cs="Arial"/>
                <w:b/>
                <w:bCs/>
                <w:sz w:val="24"/>
              </w:rPr>
            </w:pPr>
            <w:r>
              <w:rPr>
                <w:rFonts w:ascii="Arial" w:hAnsi="Arial" w:cs="Arial"/>
                <w:b/>
                <w:bCs/>
                <w:sz w:val="24"/>
              </w:rPr>
              <w:t>2010</w:t>
            </w:r>
            <w:r w:rsidR="00DD2402" w:rsidRPr="00BF6D95">
              <w:rPr>
                <w:rFonts w:ascii="Arial" w:hAnsi="Arial" w:cs="Arial"/>
                <w:b/>
                <w:bCs/>
                <w:sz w:val="24"/>
              </w:rPr>
              <w:t xml:space="preserve"> Summary of Specific Housing/Community Development Objectives</w:t>
            </w:r>
          </w:p>
        </w:tc>
        <w:tc>
          <w:tcPr>
            <w:tcW w:w="110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264"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trHeight w:val="285"/>
        </w:trPr>
        <w:tc>
          <w:tcPr>
            <w:tcW w:w="6711" w:type="dxa"/>
            <w:gridSpan w:val="3"/>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i/>
                <w:iCs/>
                <w:sz w:val="22"/>
                <w:szCs w:val="22"/>
              </w:rPr>
            </w:pPr>
            <w:r w:rsidRPr="00DD2402">
              <w:rPr>
                <w:rFonts w:ascii="Arial" w:hAnsi="Arial" w:cs="Arial"/>
                <w:b/>
                <w:bCs/>
                <w:i/>
                <w:iCs/>
                <w:sz w:val="22"/>
                <w:szCs w:val="22"/>
              </w:rPr>
              <w:t>Object</w:t>
            </w:r>
            <w:r w:rsidR="000D73A2">
              <w:rPr>
                <w:rFonts w:ascii="Arial" w:hAnsi="Arial" w:cs="Arial"/>
                <w:b/>
                <w:bCs/>
                <w:i/>
                <w:iCs/>
                <w:sz w:val="22"/>
                <w:szCs w:val="22"/>
              </w:rPr>
              <w:t>i</w:t>
            </w:r>
            <w:r w:rsidRPr="00DD2402">
              <w:rPr>
                <w:rFonts w:ascii="Arial" w:hAnsi="Arial" w:cs="Arial"/>
                <w:b/>
                <w:bCs/>
                <w:i/>
                <w:iCs/>
                <w:sz w:val="22"/>
                <w:szCs w:val="22"/>
              </w:rPr>
              <w:t>ve: Decent Housing</w:t>
            </w:r>
          </w:p>
        </w:tc>
        <w:tc>
          <w:tcPr>
            <w:tcW w:w="2349"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2949"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1634" w:type="dxa"/>
            <w:gridSpan w:val="3"/>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110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2264"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r>
      <w:tr w:rsidR="00DD2402" w:rsidRPr="00DD2402">
        <w:trPr>
          <w:trHeight w:val="285"/>
        </w:trPr>
        <w:tc>
          <w:tcPr>
            <w:tcW w:w="6711" w:type="dxa"/>
            <w:gridSpan w:val="3"/>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i/>
                <w:iCs/>
                <w:sz w:val="22"/>
                <w:szCs w:val="22"/>
              </w:rPr>
            </w:pPr>
            <w:r w:rsidRPr="00DD2402">
              <w:rPr>
                <w:rFonts w:ascii="Arial" w:hAnsi="Arial" w:cs="Arial"/>
                <w:b/>
                <w:bCs/>
                <w:i/>
                <w:iCs/>
                <w:sz w:val="22"/>
                <w:szCs w:val="22"/>
              </w:rPr>
              <w:t>Outcome: Affordability</w:t>
            </w:r>
          </w:p>
        </w:tc>
        <w:tc>
          <w:tcPr>
            <w:tcW w:w="2349"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2949"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1634" w:type="dxa"/>
            <w:gridSpan w:val="3"/>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110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2264" w:type="dxa"/>
            <w:gridSpan w:val="2"/>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sz w:val="18"/>
                <w:szCs w:val="18"/>
              </w:rPr>
            </w:pPr>
          </w:p>
        </w:tc>
      </w:tr>
      <w:tr w:rsidR="00F963AF" w:rsidRPr="00DD2402">
        <w:trPr>
          <w:trHeight w:val="240"/>
        </w:trPr>
        <w:tc>
          <w:tcPr>
            <w:tcW w:w="1468" w:type="dxa"/>
            <w:tcBorders>
              <w:top w:val="single" w:sz="4" w:space="0" w:color="auto"/>
              <w:left w:val="single" w:sz="4" w:space="0" w:color="auto"/>
              <w:bottom w:val="nil"/>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sidRPr="00DD2402">
              <w:rPr>
                <w:rFonts w:ascii="Arial" w:hAnsi="Arial" w:cs="Arial"/>
                <w:b/>
                <w:bCs/>
                <w:sz w:val="18"/>
                <w:szCs w:val="18"/>
              </w:rPr>
              <w:t xml:space="preserve">Needs to </w:t>
            </w:r>
          </w:p>
        </w:tc>
        <w:tc>
          <w:tcPr>
            <w:tcW w:w="5243" w:type="dxa"/>
            <w:gridSpan w:val="2"/>
            <w:tcBorders>
              <w:top w:val="single" w:sz="4" w:space="0" w:color="auto"/>
              <w:left w:val="nil"/>
              <w:bottom w:val="nil"/>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sidRPr="00DD2402">
              <w:rPr>
                <w:rFonts w:ascii="Arial" w:hAnsi="Arial" w:cs="Arial"/>
                <w:b/>
                <w:bCs/>
                <w:sz w:val="18"/>
                <w:szCs w:val="18"/>
              </w:rPr>
              <w:t>Goals to Address High</w:t>
            </w:r>
          </w:p>
        </w:tc>
        <w:tc>
          <w:tcPr>
            <w:tcW w:w="2349" w:type="dxa"/>
            <w:gridSpan w:val="2"/>
            <w:tcBorders>
              <w:top w:val="single" w:sz="4" w:space="0" w:color="auto"/>
              <w:left w:val="nil"/>
              <w:bottom w:val="nil"/>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sidRPr="00DD2402">
              <w:rPr>
                <w:rFonts w:ascii="Arial" w:hAnsi="Arial" w:cs="Arial"/>
                <w:b/>
                <w:bCs/>
                <w:sz w:val="18"/>
                <w:szCs w:val="18"/>
              </w:rPr>
              <w:t> </w:t>
            </w:r>
          </w:p>
        </w:tc>
        <w:tc>
          <w:tcPr>
            <w:tcW w:w="2949" w:type="dxa"/>
            <w:gridSpan w:val="2"/>
            <w:tcBorders>
              <w:top w:val="single" w:sz="4" w:space="0" w:color="auto"/>
              <w:left w:val="nil"/>
              <w:bottom w:val="nil"/>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sidRPr="00DD2402">
              <w:rPr>
                <w:rFonts w:ascii="Arial" w:hAnsi="Arial" w:cs="Arial"/>
                <w:b/>
                <w:bCs/>
                <w:sz w:val="18"/>
                <w:szCs w:val="18"/>
              </w:rPr>
              <w:t>Performance</w:t>
            </w:r>
          </w:p>
        </w:tc>
        <w:tc>
          <w:tcPr>
            <w:tcW w:w="1634" w:type="dxa"/>
            <w:gridSpan w:val="3"/>
            <w:tcBorders>
              <w:top w:val="single" w:sz="4" w:space="0" w:color="auto"/>
              <w:left w:val="nil"/>
              <w:bottom w:val="nil"/>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Pr>
                <w:rFonts w:ascii="Arial" w:hAnsi="Arial" w:cs="Arial"/>
                <w:b/>
                <w:bCs/>
                <w:sz w:val="18"/>
                <w:szCs w:val="18"/>
              </w:rPr>
              <w:t>5-yr goal</w:t>
            </w:r>
          </w:p>
        </w:tc>
        <w:tc>
          <w:tcPr>
            <w:tcW w:w="1100" w:type="dxa"/>
            <w:gridSpan w:val="2"/>
            <w:tcBorders>
              <w:top w:val="single" w:sz="4" w:space="0" w:color="auto"/>
              <w:left w:val="nil"/>
              <w:bottom w:val="nil"/>
              <w:right w:val="single" w:sz="4" w:space="0" w:color="auto"/>
            </w:tcBorders>
            <w:shd w:val="clear" w:color="auto" w:fill="auto"/>
            <w:noWrap/>
            <w:vAlign w:val="bottom"/>
          </w:tcPr>
          <w:p w:rsidR="00F963AF" w:rsidRPr="00DD2402" w:rsidRDefault="00F963AF" w:rsidP="009479D9">
            <w:pPr>
              <w:jc w:val="center"/>
              <w:rPr>
                <w:rFonts w:ascii="Arial" w:hAnsi="Arial" w:cs="Arial"/>
                <w:b/>
                <w:bCs/>
                <w:sz w:val="18"/>
                <w:szCs w:val="18"/>
              </w:rPr>
            </w:pPr>
            <w:r>
              <w:rPr>
                <w:rFonts w:ascii="Arial" w:hAnsi="Arial" w:cs="Arial"/>
                <w:b/>
                <w:bCs/>
                <w:sz w:val="18"/>
                <w:szCs w:val="18"/>
              </w:rPr>
              <w:t>1-yr goal</w:t>
            </w:r>
          </w:p>
        </w:tc>
        <w:tc>
          <w:tcPr>
            <w:tcW w:w="2264" w:type="dxa"/>
            <w:gridSpan w:val="2"/>
            <w:tcBorders>
              <w:top w:val="single" w:sz="4" w:space="0" w:color="auto"/>
              <w:left w:val="nil"/>
              <w:bottom w:val="nil"/>
              <w:right w:val="single" w:sz="4" w:space="0" w:color="auto"/>
            </w:tcBorders>
            <w:shd w:val="clear" w:color="auto" w:fill="auto"/>
            <w:noWrap/>
            <w:vAlign w:val="bottom"/>
          </w:tcPr>
          <w:p w:rsidR="00F963AF" w:rsidRPr="00DD2402" w:rsidRDefault="005957F8" w:rsidP="009479D9">
            <w:pPr>
              <w:jc w:val="center"/>
              <w:rPr>
                <w:rFonts w:ascii="Arial" w:hAnsi="Arial" w:cs="Arial"/>
                <w:b/>
                <w:bCs/>
                <w:sz w:val="18"/>
                <w:szCs w:val="18"/>
              </w:rPr>
            </w:pPr>
            <w:r>
              <w:rPr>
                <w:rFonts w:ascii="Arial" w:hAnsi="Arial" w:cs="Arial"/>
                <w:b/>
                <w:bCs/>
                <w:sz w:val="18"/>
                <w:szCs w:val="18"/>
              </w:rPr>
              <w:t>2010</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DD2402">
            <w:pPr>
              <w:rPr>
                <w:rFonts w:ascii="Arial" w:hAnsi="Arial" w:cs="Arial"/>
                <w:sz w:val="18"/>
                <w:szCs w:val="18"/>
              </w:rPr>
            </w:pPr>
          </w:p>
        </w:tc>
      </w:tr>
      <w:tr w:rsidR="00F963AF" w:rsidRPr="00DD2402">
        <w:trPr>
          <w:trHeight w:val="240"/>
        </w:trPr>
        <w:tc>
          <w:tcPr>
            <w:tcW w:w="1468" w:type="dxa"/>
            <w:tcBorders>
              <w:top w:val="nil"/>
              <w:left w:val="single" w:sz="4" w:space="0" w:color="auto"/>
              <w:bottom w:val="single" w:sz="4" w:space="0" w:color="auto"/>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sidRPr="00DD2402">
              <w:rPr>
                <w:rFonts w:ascii="Arial" w:hAnsi="Arial" w:cs="Arial"/>
                <w:b/>
                <w:bCs/>
                <w:sz w:val="18"/>
                <w:szCs w:val="18"/>
              </w:rPr>
              <w:t>be Addressed</w:t>
            </w:r>
          </w:p>
        </w:tc>
        <w:tc>
          <w:tcPr>
            <w:tcW w:w="5243"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sidRPr="00DD2402">
              <w:rPr>
                <w:rFonts w:ascii="Arial" w:hAnsi="Arial" w:cs="Arial"/>
                <w:b/>
                <w:bCs/>
                <w:sz w:val="18"/>
                <w:szCs w:val="18"/>
              </w:rPr>
              <w:t>Priority Needs</w:t>
            </w:r>
          </w:p>
        </w:tc>
        <w:tc>
          <w:tcPr>
            <w:tcW w:w="23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sidRPr="00DD2402">
              <w:rPr>
                <w:rFonts w:ascii="Arial" w:hAnsi="Arial" w:cs="Arial"/>
                <w:b/>
                <w:bCs/>
                <w:sz w:val="18"/>
                <w:szCs w:val="18"/>
              </w:rPr>
              <w:t>Activity</w:t>
            </w:r>
          </w:p>
        </w:tc>
        <w:tc>
          <w:tcPr>
            <w:tcW w:w="29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sidRPr="00DD2402">
              <w:rPr>
                <w:rFonts w:ascii="Arial" w:hAnsi="Arial" w:cs="Arial"/>
                <w:b/>
                <w:bCs/>
                <w:sz w:val="18"/>
                <w:szCs w:val="18"/>
              </w:rPr>
              <w:t>Measure</w:t>
            </w:r>
          </w:p>
        </w:tc>
        <w:tc>
          <w:tcPr>
            <w:tcW w:w="1634" w:type="dxa"/>
            <w:gridSpan w:val="3"/>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jc w:val="center"/>
              <w:rPr>
                <w:rFonts w:ascii="Arial" w:hAnsi="Arial" w:cs="Arial"/>
                <w:b/>
                <w:bCs/>
                <w:sz w:val="18"/>
                <w:szCs w:val="18"/>
              </w:rPr>
            </w:pPr>
            <w:r>
              <w:rPr>
                <w:rFonts w:ascii="Arial" w:hAnsi="Arial" w:cs="Arial"/>
                <w:b/>
                <w:bCs/>
                <w:sz w:val="18"/>
                <w:szCs w:val="18"/>
              </w:rPr>
              <w:t>2005-</w:t>
            </w:r>
            <w:r w:rsidR="005957F8">
              <w:rPr>
                <w:rFonts w:ascii="Arial" w:hAnsi="Arial" w:cs="Arial"/>
                <w:b/>
                <w:bCs/>
                <w:sz w:val="18"/>
                <w:szCs w:val="18"/>
              </w:rPr>
              <w:t>2010</w:t>
            </w:r>
          </w:p>
        </w:tc>
        <w:tc>
          <w:tcPr>
            <w:tcW w:w="1100" w:type="dxa"/>
            <w:gridSpan w:val="2"/>
            <w:tcBorders>
              <w:top w:val="nil"/>
              <w:left w:val="nil"/>
              <w:bottom w:val="single" w:sz="4" w:space="0" w:color="auto"/>
              <w:right w:val="single" w:sz="4" w:space="0" w:color="auto"/>
            </w:tcBorders>
            <w:shd w:val="clear" w:color="auto" w:fill="auto"/>
            <w:noWrap/>
            <w:vAlign w:val="bottom"/>
          </w:tcPr>
          <w:p w:rsidR="00F963AF" w:rsidRPr="00DD2402" w:rsidRDefault="005957F8" w:rsidP="009479D9">
            <w:pPr>
              <w:jc w:val="center"/>
              <w:rPr>
                <w:rFonts w:ascii="Arial" w:hAnsi="Arial" w:cs="Arial"/>
                <w:b/>
                <w:bCs/>
                <w:sz w:val="18"/>
                <w:szCs w:val="18"/>
              </w:rPr>
            </w:pPr>
            <w:r>
              <w:rPr>
                <w:rFonts w:ascii="Arial" w:hAnsi="Arial" w:cs="Arial"/>
                <w:b/>
                <w:bCs/>
                <w:sz w:val="18"/>
                <w:szCs w:val="18"/>
              </w:rPr>
              <w:t>2010</w:t>
            </w:r>
          </w:p>
        </w:tc>
        <w:tc>
          <w:tcPr>
            <w:tcW w:w="2264"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9479D9">
            <w:pPr>
              <w:jc w:val="center"/>
              <w:rPr>
                <w:rFonts w:ascii="Arial" w:hAnsi="Arial" w:cs="Arial"/>
                <w:b/>
                <w:bCs/>
                <w:sz w:val="18"/>
                <w:szCs w:val="18"/>
              </w:rPr>
            </w:pPr>
            <w:r>
              <w:rPr>
                <w:rFonts w:ascii="Arial" w:hAnsi="Arial" w:cs="Arial"/>
                <w:b/>
                <w:bCs/>
                <w:sz w:val="18"/>
                <w:szCs w:val="18"/>
              </w:rPr>
              <w:t>Accomplishments.</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DD2402">
            <w:pP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 xml:space="preserve"> </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 </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single" w:sz="4" w:space="0" w:color="auto"/>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nil"/>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Rental Housing</w:t>
            </w:r>
          </w:p>
        </w:tc>
        <w:tc>
          <w:tcPr>
            <w:tcW w:w="5243" w:type="dxa"/>
            <w:gridSpan w:val="2"/>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●develop code compliant rental units for very low and low</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rehab assistance to</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rehabilitation</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income persons, particularly large related and small  </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low and moderate income </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rental units rehabilitated</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D30874" w:rsidP="00F963AF">
            <w:pPr>
              <w:jc w:val="center"/>
              <w:rPr>
                <w:rFonts w:ascii="Arial" w:hAnsi="Arial" w:cs="Arial"/>
                <w:sz w:val="18"/>
                <w:szCs w:val="18"/>
              </w:rPr>
            </w:pPr>
            <w:r>
              <w:rPr>
                <w:rFonts w:ascii="Arial" w:hAnsi="Arial" w:cs="Arial"/>
                <w:sz w:val="18"/>
                <w:szCs w:val="18"/>
              </w:rPr>
              <w:t>125</w:t>
            </w: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581E81" w:rsidP="00F963AF">
            <w:pPr>
              <w:jc w:val="center"/>
              <w:rPr>
                <w:rFonts w:ascii="Arial" w:hAnsi="Arial" w:cs="Arial"/>
                <w:sz w:val="18"/>
                <w:szCs w:val="18"/>
              </w:rPr>
            </w:pPr>
            <w:r>
              <w:rPr>
                <w:rFonts w:ascii="Arial" w:hAnsi="Arial" w:cs="Arial"/>
                <w:sz w:val="18"/>
                <w:szCs w:val="18"/>
              </w:rPr>
              <w:t>9</w:t>
            </w: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457289" w:rsidP="00F963AF">
            <w:pPr>
              <w:jc w:val="center"/>
              <w:rPr>
                <w:rFonts w:ascii="Arial" w:hAnsi="Arial" w:cs="Arial"/>
                <w:sz w:val="18"/>
                <w:szCs w:val="18"/>
              </w:rPr>
            </w:pPr>
            <w:r>
              <w:rPr>
                <w:rFonts w:ascii="Arial" w:hAnsi="Arial" w:cs="Arial"/>
                <w:sz w:val="18"/>
                <w:szCs w:val="18"/>
              </w:rPr>
              <w:t>1</w:t>
            </w:r>
            <w:r w:rsidR="00581E81">
              <w:rPr>
                <w:rFonts w:ascii="Arial" w:hAnsi="Arial" w:cs="Arial"/>
                <w:sz w:val="18"/>
                <w:szCs w:val="18"/>
              </w:rPr>
              <w:t>3</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related households</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households residing in</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●increase supply of affordable rental units</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rental housing</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for low/mod households</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 xml:space="preserve"> </w:t>
            </w:r>
          </w:p>
        </w:tc>
        <w:tc>
          <w:tcPr>
            <w:tcW w:w="23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 </w:t>
            </w:r>
          </w:p>
        </w:tc>
        <w:tc>
          <w:tcPr>
            <w:tcW w:w="29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Homebuyer</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●promote sustained and increased homeownership</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closing cost</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clients w/ pre-counseling</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D30874" w:rsidP="00F963AF">
            <w:pPr>
              <w:jc w:val="center"/>
              <w:rPr>
                <w:rFonts w:ascii="Arial" w:hAnsi="Arial" w:cs="Arial"/>
                <w:sz w:val="18"/>
                <w:szCs w:val="18"/>
              </w:rPr>
            </w:pPr>
            <w:r>
              <w:rPr>
                <w:rFonts w:ascii="Arial" w:hAnsi="Arial" w:cs="Arial"/>
                <w:sz w:val="18"/>
                <w:szCs w:val="18"/>
              </w:rPr>
              <w:t>5</w:t>
            </w:r>
            <w:r w:rsidR="00F963AF" w:rsidRPr="00DD2402">
              <w:rPr>
                <w:rFonts w:ascii="Arial" w:hAnsi="Arial" w:cs="Arial"/>
                <w:sz w:val="18"/>
                <w:szCs w:val="18"/>
              </w:rPr>
              <w:t>00</w:t>
            </w: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r w:rsidRPr="00DD2402">
              <w:rPr>
                <w:rFonts w:ascii="Arial" w:hAnsi="Arial" w:cs="Arial"/>
                <w:sz w:val="18"/>
                <w:szCs w:val="18"/>
              </w:rPr>
              <w:t>100</w:t>
            </w:r>
          </w:p>
        </w:tc>
        <w:tc>
          <w:tcPr>
            <w:tcW w:w="2264" w:type="dxa"/>
            <w:gridSpan w:val="2"/>
            <w:tcBorders>
              <w:top w:val="single" w:sz="4" w:space="0" w:color="auto"/>
              <w:left w:val="nil"/>
              <w:bottom w:val="nil"/>
              <w:right w:val="single" w:sz="4" w:space="0" w:color="auto"/>
            </w:tcBorders>
            <w:shd w:val="clear" w:color="auto" w:fill="auto"/>
            <w:noWrap/>
            <w:vAlign w:val="bottom"/>
          </w:tcPr>
          <w:p w:rsidR="00F963AF" w:rsidRPr="0098552C" w:rsidRDefault="0098552C" w:rsidP="00F963AF">
            <w:pPr>
              <w:jc w:val="center"/>
              <w:rPr>
                <w:rFonts w:ascii="Arial" w:hAnsi="Arial" w:cs="Arial"/>
                <w:sz w:val="18"/>
                <w:szCs w:val="18"/>
              </w:rPr>
            </w:pPr>
            <w:r w:rsidRPr="0098552C">
              <w:rPr>
                <w:rFonts w:ascii="Arial" w:hAnsi="Arial" w:cs="Arial"/>
                <w:sz w:val="18"/>
                <w:szCs w:val="18"/>
              </w:rPr>
              <w:t>115</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Assistance</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opportunities and  assist low/mod income renters make </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and down payment</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of clients that became owners</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D30874" w:rsidP="00F963AF">
            <w:pPr>
              <w:jc w:val="center"/>
              <w:rPr>
                <w:rFonts w:ascii="Arial" w:hAnsi="Arial" w:cs="Arial"/>
                <w:sz w:val="18"/>
                <w:szCs w:val="18"/>
              </w:rPr>
            </w:pPr>
            <w:r>
              <w:rPr>
                <w:rFonts w:ascii="Arial" w:hAnsi="Arial" w:cs="Arial"/>
                <w:sz w:val="18"/>
                <w:szCs w:val="18"/>
              </w:rPr>
              <w:t>200</w:t>
            </w: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r w:rsidRPr="00DD2402">
              <w:rPr>
                <w:rFonts w:ascii="Arial" w:hAnsi="Arial" w:cs="Arial"/>
                <w:sz w:val="18"/>
                <w:szCs w:val="18"/>
              </w:rPr>
              <w:t>3</w:t>
            </w:r>
            <w:r>
              <w:rPr>
                <w:rFonts w:ascii="Arial" w:hAnsi="Arial" w:cs="Arial"/>
                <w:sz w:val="18"/>
                <w:szCs w:val="18"/>
              </w:rPr>
              <w:t>0</w:t>
            </w:r>
          </w:p>
        </w:tc>
        <w:tc>
          <w:tcPr>
            <w:tcW w:w="2264" w:type="dxa"/>
            <w:gridSpan w:val="2"/>
            <w:tcBorders>
              <w:top w:val="nil"/>
              <w:left w:val="nil"/>
              <w:bottom w:val="nil"/>
              <w:right w:val="single" w:sz="4" w:space="0" w:color="auto"/>
            </w:tcBorders>
            <w:shd w:val="clear" w:color="auto" w:fill="auto"/>
            <w:noWrap/>
            <w:vAlign w:val="bottom"/>
          </w:tcPr>
          <w:p w:rsidR="00F963AF" w:rsidRPr="0098552C" w:rsidRDefault="0098552C" w:rsidP="00F963AF">
            <w:pPr>
              <w:jc w:val="center"/>
              <w:rPr>
                <w:rFonts w:ascii="Arial" w:hAnsi="Arial" w:cs="Arial"/>
                <w:sz w:val="18"/>
                <w:szCs w:val="18"/>
              </w:rPr>
            </w:pPr>
            <w:r w:rsidRPr="0098552C">
              <w:rPr>
                <w:rFonts w:ascii="Arial" w:hAnsi="Arial" w:cs="Arial"/>
                <w:sz w:val="18"/>
                <w:szCs w:val="18"/>
              </w:rPr>
              <w:t>38</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the transition to  homeownership with:</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assistance to l/m</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clients w/ </w:t>
            </w:r>
            <w:r>
              <w:rPr>
                <w:rFonts w:ascii="Arial" w:hAnsi="Arial" w:cs="Arial"/>
                <w:sz w:val="18"/>
                <w:szCs w:val="18"/>
              </w:rPr>
              <w:t>other</w:t>
            </w:r>
            <w:r w:rsidRPr="00DD2402">
              <w:rPr>
                <w:rFonts w:ascii="Arial" w:hAnsi="Arial" w:cs="Arial"/>
                <w:sz w:val="18"/>
                <w:szCs w:val="18"/>
              </w:rPr>
              <w:t>-counseling</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D30874" w:rsidP="00F963AF">
            <w:pPr>
              <w:jc w:val="center"/>
              <w:rPr>
                <w:rFonts w:ascii="Arial" w:hAnsi="Arial" w:cs="Arial"/>
                <w:sz w:val="18"/>
                <w:szCs w:val="18"/>
              </w:rPr>
            </w:pPr>
            <w:r>
              <w:rPr>
                <w:rFonts w:ascii="Arial" w:hAnsi="Arial" w:cs="Arial"/>
                <w:sz w:val="18"/>
                <w:szCs w:val="18"/>
              </w:rPr>
              <w:t>200</w:t>
            </w: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r w:rsidRPr="00DD2402">
              <w:rPr>
                <w:rFonts w:ascii="Arial" w:hAnsi="Arial" w:cs="Arial"/>
                <w:sz w:val="18"/>
                <w:szCs w:val="18"/>
              </w:rPr>
              <w:t>50</w:t>
            </w:r>
          </w:p>
        </w:tc>
        <w:tc>
          <w:tcPr>
            <w:tcW w:w="2264" w:type="dxa"/>
            <w:gridSpan w:val="2"/>
            <w:tcBorders>
              <w:top w:val="nil"/>
              <w:left w:val="nil"/>
              <w:bottom w:val="nil"/>
              <w:right w:val="single" w:sz="4" w:space="0" w:color="auto"/>
            </w:tcBorders>
            <w:shd w:val="clear" w:color="auto" w:fill="auto"/>
            <w:noWrap/>
            <w:vAlign w:val="bottom"/>
          </w:tcPr>
          <w:p w:rsidR="00F963AF" w:rsidRPr="0098552C" w:rsidRDefault="0098552C" w:rsidP="00F963AF">
            <w:pPr>
              <w:jc w:val="center"/>
              <w:rPr>
                <w:rFonts w:ascii="Arial" w:hAnsi="Arial" w:cs="Arial"/>
                <w:sz w:val="18"/>
                <w:szCs w:val="18"/>
              </w:rPr>
            </w:pPr>
            <w:r w:rsidRPr="0098552C">
              <w:rPr>
                <w:rFonts w:ascii="Arial" w:hAnsi="Arial" w:cs="Arial"/>
                <w:sz w:val="18"/>
                <w:szCs w:val="18"/>
              </w:rPr>
              <w:t>42</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r w:rsidRPr="00DD2402">
              <w:rPr>
                <w:rFonts w:ascii="Arial" w:hAnsi="Arial" w:cs="Arial"/>
                <w:sz w:val="18"/>
                <w:szCs w:val="18"/>
              </w:rPr>
              <w:t xml:space="preserve"> </w:t>
            </w: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home purchase incentives</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first-time</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E21072" w:rsidP="00DD2402">
            <w:pPr>
              <w:rPr>
                <w:rFonts w:ascii="Arial" w:hAnsi="Arial" w:cs="Arial"/>
                <w:sz w:val="18"/>
                <w:szCs w:val="18"/>
              </w:rPr>
            </w:pPr>
            <w:r>
              <w:rPr>
                <w:rFonts w:ascii="Arial" w:hAnsi="Arial" w:cs="Arial"/>
                <w:sz w:val="18"/>
                <w:szCs w:val="18"/>
              </w:rPr>
              <w:t># clients w/CD closing cost grants</w:t>
            </w:r>
            <w:r w:rsidR="00F963AF" w:rsidRPr="00DD2402">
              <w:rPr>
                <w:rFonts w:ascii="Arial" w:hAnsi="Arial" w:cs="Arial"/>
                <w:sz w:val="18"/>
                <w:szCs w:val="18"/>
              </w:rPr>
              <w:t xml:space="preserve">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E21072" w:rsidP="00F963AF">
            <w:pPr>
              <w:jc w:val="center"/>
              <w:rPr>
                <w:rFonts w:ascii="Arial" w:hAnsi="Arial" w:cs="Arial"/>
                <w:sz w:val="18"/>
                <w:szCs w:val="18"/>
              </w:rPr>
            </w:pPr>
            <w:r>
              <w:rPr>
                <w:rFonts w:ascii="Arial" w:hAnsi="Arial" w:cs="Arial"/>
                <w:sz w:val="18"/>
                <w:szCs w:val="18"/>
              </w:rPr>
              <w:t>150</w:t>
            </w: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457289" w:rsidP="00770F0B">
            <w:pPr>
              <w:jc w:val="center"/>
              <w:rPr>
                <w:rFonts w:ascii="Arial" w:hAnsi="Arial" w:cs="Arial"/>
                <w:sz w:val="18"/>
                <w:szCs w:val="18"/>
              </w:rPr>
            </w:pPr>
            <w:r>
              <w:rPr>
                <w:rFonts w:ascii="Arial" w:hAnsi="Arial" w:cs="Arial"/>
                <w:sz w:val="18"/>
                <w:szCs w:val="18"/>
              </w:rPr>
              <w:t>30</w:t>
            </w:r>
          </w:p>
        </w:tc>
        <w:tc>
          <w:tcPr>
            <w:tcW w:w="2264" w:type="dxa"/>
            <w:gridSpan w:val="2"/>
            <w:tcBorders>
              <w:top w:val="nil"/>
              <w:left w:val="nil"/>
              <w:bottom w:val="nil"/>
              <w:right w:val="single" w:sz="4" w:space="0" w:color="auto"/>
            </w:tcBorders>
            <w:shd w:val="clear" w:color="auto" w:fill="auto"/>
            <w:noWrap/>
            <w:vAlign w:val="bottom"/>
          </w:tcPr>
          <w:p w:rsidR="00F963AF" w:rsidRPr="0098552C" w:rsidRDefault="0098552C" w:rsidP="00770F0B">
            <w:pPr>
              <w:jc w:val="center"/>
              <w:rPr>
                <w:rFonts w:ascii="Arial" w:hAnsi="Arial" w:cs="Arial"/>
                <w:sz w:val="18"/>
                <w:szCs w:val="18"/>
              </w:rPr>
            </w:pPr>
            <w:r w:rsidRPr="0098552C">
              <w:rPr>
                <w:rFonts w:ascii="Arial" w:hAnsi="Arial" w:cs="Arial"/>
                <w:sz w:val="18"/>
                <w:szCs w:val="18"/>
              </w:rPr>
              <w:t>20</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new construction</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homebuyers</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homebuyer education</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single" w:sz="4" w:space="0" w:color="auto"/>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housing counseling</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single" w:sz="4" w:space="0" w:color="auto"/>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closing cost assistance</w:t>
            </w:r>
          </w:p>
        </w:tc>
        <w:tc>
          <w:tcPr>
            <w:tcW w:w="23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9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single" w:sz="4" w:space="0" w:color="auto"/>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single" w:sz="4" w:space="0" w:color="auto"/>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Single-family</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●promote code compliant housing units for owner occupied </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rehab assistance to</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single" w:sz="4" w:space="0" w:color="auto"/>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 xml:space="preserve">housing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housing &amp; lead hazard controls for/m households</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low and moderate income </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units brought into compliance</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D30874" w:rsidP="00F963AF">
            <w:pPr>
              <w:jc w:val="center"/>
              <w:rPr>
                <w:rFonts w:ascii="Arial" w:hAnsi="Arial" w:cs="Arial"/>
                <w:sz w:val="18"/>
                <w:szCs w:val="18"/>
              </w:rPr>
            </w:pPr>
            <w:r>
              <w:rPr>
                <w:rFonts w:ascii="Arial" w:hAnsi="Arial" w:cs="Arial"/>
                <w:sz w:val="18"/>
                <w:szCs w:val="18"/>
              </w:rPr>
              <w:t>300</w:t>
            </w: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457289" w:rsidP="00F963AF">
            <w:pPr>
              <w:jc w:val="center"/>
              <w:rPr>
                <w:rFonts w:ascii="Arial" w:hAnsi="Arial" w:cs="Arial"/>
                <w:sz w:val="18"/>
                <w:szCs w:val="18"/>
              </w:rPr>
            </w:pPr>
            <w:r>
              <w:rPr>
                <w:rFonts w:ascii="Arial" w:hAnsi="Arial" w:cs="Arial"/>
                <w:sz w:val="18"/>
                <w:szCs w:val="18"/>
              </w:rPr>
              <w:t>75</w:t>
            </w: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457289" w:rsidP="00F963AF">
            <w:pPr>
              <w:jc w:val="center"/>
              <w:rPr>
                <w:rFonts w:ascii="Arial" w:hAnsi="Arial" w:cs="Arial"/>
                <w:sz w:val="18"/>
                <w:szCs w:val="18"/>
              </w:rPr>
            </w:pPr>
            <w:r>
              <w:rPr>
                <w:rFonts w:ascii="Arial" w:hAnsi="Arial" w:cs="Arial"/>
                <w:sz w:val="18"/>
                <w:szCs w:val="18"/>
              </w:rPr>
              <w:t>54</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rehabilitation</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●promote fair housing</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owners of single-family</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of seminars/level of participation </w:t>
            </w:r>
          </w:p>
        </w:tc>
        <w:tc>
          <w:tcPr>
            <w:tcW w:w="1634" w:type="dxa"/>
            <w:gridSpan w:val="3"/>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r w:rsidRPr="00DD2402">
              <w:rPr>
                <w:rFonts w:ascii="Arial" w:hAnsi="Arial" w:cs="Arial"/>
                <w:sz w:val="18"/>
                <w:szCs w:val="18"/>
              </w:rPr>
              <w:t>3</w:t>
            </w:r>
          </w:p>
        </w:tc>
        <w:tc>
          <w:tcPr>
            <w:tcW w:w="1100" w:type="dxa"/>
            <w:gridSpan w:val="2"/>
            <w:tcBorders>
              <w:top w:val="nil"/>
              <w:left w:val="single" w:sz="4" w:space="0" w:color="auto"/>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r w:rsidRPr="00DD2402">
              <w:rPr>
                <w:rFonts w:ascii="Arial" w:hAnsi="Arial" w:cs="Arial"/>
                <w:sz w:val="18"/>
                <w:szCs w:val="18"/>
              </w:rPr>
              <w:t>3</w:t>
            </w: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457289" w:rsidP="00F963AF">
            <w:pPr>
              <w:jc w:val="center"/>
              <w:rPr>
                <w:rFonts w:ascii="Arial" w:hAnsi="Arial" w:cs="Arial"/>
                <w:sz w:val="18"/>
                <w:szCs w:val="18"/>
              </w:rPr>
            </w:pPr>
            <w:r>
              <w:rPr>
                <w:rFonts w:ascii="Arial" w:hAnsi="Arial" w:cs="Arial"/>
                <w:sz w:val="18"/>
                <w:szCs w:val="18"/>
              </w:rPr>
              <w:t>3</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decreased incidence of fair housing complaints</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housing</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increase quality and habitability of owner-occupied housing</w:t>
            </w:r>
          </w:p>
        </w:tc>
        <w:tc>
          <w:tcPr>
            <w:tcW w:w="23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9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nil"/>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Construction of</w:t>
            </w:r>
          </w:p>
        </w:tc>
        <w:tc>
          <w:tcPr>
            <w:tcW w:w="5243" w:type="dxa"/>
            <w:gridSpan w:val="2"/>
            <w:tcBorders>
              <w:top w:val="nil"/>
              <w:left w:val="single" w:sz="4" w:space="0" w:color="auto"/>
              <w:bottom w:val="nil"/>
              <w:right w:val="single" w:sz="4" w:space="0" w:color="auto"/>
            </w:tcBorders>
            <w:shd w:val="clear" w:color="auto" w:fill="auto"/>
            <w:noWrap/>
            <w:vAlign w:val="bottom"/>
          </w:tcPr>
          <w:p w:rsidR="00F963AF" w:rsidRPr="00DD2402" w:rsidRDefault="00F963AF" w:rsidP="00770F0B">
            <w:pPr>
              <w:rPr>
                <w:rFonts w:ascii="Arial" w:hAnsi="Arial" w:cs="Arial"/>
                <w:sz w:val="18"/>
                <w:szCs w:val="18"/>
              </w:rPr>
            </w:pPr>
            <w:r w:rsidRPr="00DD2402">
              <w:rPr>
                <w:rFonts w:ascii="Arial" w:hAnsi="Arial" w:cs="Arial"/>
                <w:sz w:val="18"/>
                <w:szCs w:val="18"/>
              </w:rPr>
              <w:t xml:space="preserve"> ●  increase supply of affordable  housing</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HOME funded construction</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of new units</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D30874" w:rsidP="00F963AF">
            <w:pPr>
              <w:jc w:val="center"/>
              <w:rPr>
                <w:rFonts w:ascii="Arial" w:hAnsi="Arial" w:cs="Arial"/>
                <w:sz w:val="18"/>
                <w:szCs w:val="18"/>
              </w:rPr>
            </w:pPr>
            <w:r>
              <w:rPr>
                <w:rFonts w:ascii="Arial" w:hAnsi="Arial" w:cs="Arial"/>
                <w:sz w:val="18"/>
                <w:szCs w:val="18"/>
              </w:rPr>
              <w:t>5</w:t>
            </w:r>
            <w:r w:rsidR="00F963AF" w:rsidRPr="00DD2402">
              <w:rPr>
                <w:rFonts w:ascii="Arial" w:hAnsi="Arial" w:cs="Arial"/>
                <w:sz w:val="18"/>
                <w:szCs w:val="18"/>
              </w:rPr>
              <w:t>0</w:t>
            </w: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457289" w:rsidP="00F963AF">
            <w:pPr>
              <w:jc w:val="center"/>
              <w:rPr>
                <w:rFonts w:ascii="Arial" w:hAnsi="Arial" w:cs="Arial"/>
                <w:sz w:val="18"/>
                <w:szCs w:val="18"/>
              </w:rPr>
            </w:pPr>
            <w:r>
              <w:rPr>
                <w:rFonts w:ascii="Arial" w:hAnsi="Arial" w:cs="Arial"/>
                <w:sz w:val="18"/>
                <w:szCs w:val="18"/>
              </w:rPr>
              <w:t>0</w:t>
            </w:r>
          </w:p>
        </w:tc>
        <w:tc>
          <w:tcPr>
            <w:tcW w:w="2264" w:type="dxa"/>
            <w:gridSpan w:val="2"/>
            <w:tcBorders>
              <w:top w:val="single" w:sz="4" w:space="0" w:color="auto"/>
              <w:left w:val="nil"/>
              <w:bottom w:val="nil"/>
              <w:right w:val="single" w:sz="4" w:space="0" w:color="auto"/>
            </w:tcBorders>
            <w:shd w:val="clear" w:color="auto" w:fill="auto"/>
            <w:noWrap/>
            <w:vAlign w:val="bottom"/>
          </w:tcPr>
          <w:p w:rsidR="00F963AF" w:rsidRPr="00DD2402" w:rsidRDefault="00770F0B" w:rsidP="00F963AF">
            <w:pPr>
              <w:jc w:val="center"/>
              <w:rPr>
                <w:rFonts w:ascii="Arial" w:hAnsi="Arial" w:cs="Arial"/>
                <w:sz w:val="18"/>
                <w:szCs w:val="18"/>
              </w:rPr>
            </w:pPr>
            <w:r>
              <w:rPr>
                <w:rFonts w:ascii="Arial" w:hAnsi="Arial" w:cs="Arial"/>
                <w:sz w:val="18"/>
                <w:szCs w:val="18"/>
              </w:rPr>
              <w:t>0</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nil"/>
            </w:tcBorders>
            <w:shd w:val="clear" w:color="auto" w:fill="auto"/>
            <w:noWrap/>
            <w:vAlign w:val="bottom"/>
          </w:tcPr>
          <w:p w:rsidR="00F963AF" w:rsidRPr="00DD2402" w:rsidRDefault="00F963AF" w:rsidP="00770F0B">
            <w:pPr>
              <w:rPr>
                <w:rFonts w:ascii="Arial" w:hAnsi="Arial" w:cs="Arial"/>
                <w:b/>
                <w:bCs/>
                <w:sz w:val="18"/>
                <w:szCs w:val="18"/>
              </w:rPr>
            </w:pPr>
            <w:r w:rsidRPr="00DD2402">
              <w:rPr>
                <w:rFonts w:ascii="Arial" w:hAnsi="Arial" w:cs="Arial"/>
                <w:b/>
                <w:bCs/>
                <w:sz w:val="18"/>
                <w:szCs w:val="18"/>
              </w:rPr>
              <w:t xml:space="preserve">new </w:t>
            </w:r>
          </w:p>
        </w:tc>
        <w:tc>
          <w:tcPr>
            <w:tcW w:w="5243" w:type="dxa"/>
            <w:gridSpan w:val="2"/>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units</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subsidy to developers</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nil"/>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housing</w:t>
            </w:r>
          </w:p>
        </w:tc>
        <w:tc>
          <w:tcPr>
            <w:tcW w:w="5243" w:type="dxa"/>
            <w:gridSpan w:val="2"/>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770F0B">
            <w:pPr>
              <w:rPr>
                <w:rFonts w:ascii="Arial" w:hAnsi="Arial" w:cs="Arial"/>
                <w:sz w:val="18"/>
                <w:szCs w:val="18"/>
              </w:rPr>
            </w:pPr>
            <w:r w:rsidRPr="00DD2402">
              <w:rPr>
                <w:rFonts w:ascii="Arial" w:hAnsi="Arial" w:cs="Arial"/>
                <w:sz w:val="18"/>
                <w:szCs w:val="18"/>
              </w:rPr>
              <w:t xml:space="preserve">of  housing for </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nil"/>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very-low income </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households</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3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p>
        </w:tc>
        <w:tc>
          <w:tcPr>
            <w:tcW w:w="29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tenant based</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maintain &amp; sustain housing choice vouchers</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administration of</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of units leased</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D30874" w:rsidP="00F963AF">
            <w:pPr>
              <w:jc w:val="center"/>
              <w:rPr>
                <w:rFonts w:ascii="Arial" w:hAnsi="Arial" w:cs="Arial"/>
                <w:sz w:val="18"/>
                <w:szCs w:val="18"/>
              </w:rPr>
            </w:pPr>
            <w:r>
              <w:rPr>
                <w:rFonts w:ascii="Arial" w:hAnsi="Arial" w:cs="Arial"/>
                <w:sz w:val="18"/>
                <w:szCs w:val="18"/>
              </w:rPr>
              <w:t>5,000</w:t>
            </w: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770F0B" w:rsidP="00457289">
            <w:pPr>
              <w:jc w:val="center"/>
              <w:rPr>
                <w:rFonts w:ascii="Arial" w:hAnsi="Arial" w:cs="Arial"/>
                <w:sz w:val="18"/>
                <w:szCs w:val="18"/>
              </w:rPr>
            </w:pPr>
            <w:r>
              <w:rPr>
                <w:rFonts w:ascii="Arial" w:hAnsi="Arial" w:cs="Arial"/>
                <w:sz w:val="18"/>
                <w:szCs w:val="18"/>
              </w:rPr>
              <w:t>1,</w:t>
            </w:r>
            <w:r w:rsidR="00457289">
              <w:rPr>
                <w:rFonts w:ascii="Arial" w:hAnsi="Arial" w:cs="Arial"/>
                <w:sz w:val="18"/>
                <w:szCs w:val="18"/>
              </w:rPr>
              <w:t>1</w:t>
            </w:r>
            <w:r>
              <w:rPr>
                <w:rFonts w:ascii="Arial" w:hAnsi="Arial" w:cs="Arial"/>
                <w:sz w:val="18"/>
                <w:szCs w:val="18"/>
              </w:rPr>
              <w:t>00</w:t>
            </w:r>
          </w:p>
        </w:tc>
        <w:tc>
          <w:tcPr>
            <w:tcW w:w="2264" w:type="dxa"/>
            <w:gridSpan w:val="2"/>
            <w:tcBorders>
              <w:top w:val="single" w:sz="4" w:space="0" w:color="auto"/>
              <w:left w:val="nil"/>
              <w:bottom w:val="nil"/>
              <w:right w:val="single" w:sz="4" w:space="0" w:color="auto"/>
            </w:tcBorders>
            <w:shd w:val="clear" w:color="auto" w:fill="auto"/>
            <w:noWrap/>
            <w:vAlign w:val="bottom"/>
          </w:tcPr>
          <w:p w:rsidR="00F963AF" w:rsidRPr="00DD2402" w:rsidRDefault="00F963AF" w:rsidP="00457289">
            <w:pPr>
              <w:jc w:val="center"/>
              <w:rPr>
                <w:rFonts w:ascii="Arial" w:hAnsi="Arial" w:cs="Arial"/>
                <w:sz w:val="18"/>
                <w:szCs w:val="18"/>
              </w:rPr>
            </w:pPr>
            <w:r w:rsidRPr="00DD2402">
              <w:rPr>
                <w:rFonts w:ascii="Arial" w:hAnsi="Arial" w:cs="Arial"/>
                <w:sz w:val="18"/>
                <w:szCs w:val="18"/>
              </w:rPr>
              <w:t>1,0</w:t>
            </w:r>
            <w:r w:rsidR="00457289">
              <w:rPr>
                <w:rFonts w:ascii="Arial" w:hAnsi="Arial" w:cs="Arial"/>
                <w:sz w:val="18"/>
                <w:szCs w:val="18"/>
              </w:rPr>
              <w:t>70</w:t>
            </w: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nil"/>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 xml:space="preserve">rental </w:t>
            </w:r>
          </w:p>
        </w:tc>
        <w:tc>
          <w:tcPr>
            <w:tcW w:w="5243"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3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housing choice voucher</w:t>
            </w:r>
          </w:p>
        </w:tc>
        <w:tc>
          <w:tcPr>
            <w:tcW w:w="2949" w:type="dxa"/>
            <w:gridSpan w:val="2"/>
            <w:tcBorders>
              <w:top w:val="nil"/>
              <w:left w:val="nil"/>
              <w:bottom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b/>
                <w:bCs/>
                <w:sz w:val="18"/>
                <w:szCs w:val="18"/>
              </w:rPr>
            </w:pPr>
            <w:r w:rsidRPr="00DD2402">
              <w:rPr>
                <w:rFonts w:ascii="Arial" w:hAnsi="Arial" w:cs="Arial"/>
                <w:b/>
                <w:bCs/>
                <w:sz w:val="18"/>
                <w:szCs w:val="18"/>
              </w:rPr>
              <w:t>assistance</w:t>
            </w:r>
          </w:p>
        </w:tc>
        <w:tc>
          <w:tcPr>
            <w:tcW w:w="5243" w:type="dxa"/>
            <w:gridSpan w:val="2"/>
            <w:tcBorders>
              <w:top w:val="nil"/>
              <w:left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xml:space="preserve"> </w:t>
            </w:r>
          </w:p>
        </w:tc>
        <w:tc>
          <w:tcPr>
            <w:tcW w:w="2349" w:type="dxa"/>
            <w:gridSpan w:val="2"/>
            <w:tcBorders>
              <w:top w:val="nil"/>
              <w:left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program for very-low &amp;</w:t>
            </w:r>
          </w:p>
        </w:tc>
        <w:tc>
          <w:tcPr>
            <w:tcW w:w="2949" w:type="dxa"/>
            <w:gridSpan w:val="2"/>
            <w:tcBorders>
              <w:top w:val="nil"/>
              <w:left w:val="nil"/>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nil"/>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F963AF" w:rsidRPr="00DD2402">
        <w:trPr>
          <w:trHeight w:val="240"/>
        </w:trPr>
        <w:tc>
          <w:tcPr>
            <w:tcW w:w="1468" w:type="dxa"/>
            <w:tcBorders>
              <w:top w:val="nil"/>
              <w:left w:val="single" w:sz="4" w:space="0" w:color="auto"/>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5243"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23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l/m households</w:t>
            </w:r>
          </w:p>
        </w:tc>
        <w:tc>
          <w:tcPr>
            <w:tcW w:w="2949"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DD2402">
            <w:pPr>
              <w:rPr>
                <w:rFonts w:ascii="Arial" w:hAnsi="Arial" w:cs="Arial"/>
                <w:sz w:val="18"/>
                <w:szCs w:val="18"/>
              </w:rPr>
            </w:pPr>
            <w:r w:rsidRPr="00DD2402">
              <w:rPr>
                <w:rFonts w:ascii="Arial" w:hAnsi="Arial" w:cs="Arial"/>
                <w:sz w:val="18"/>
                <w:szCs w:val="18"/>
              </w:rPr>
              <w:t> </w:t>
            </w:r>
          </w:p>
        </w:tc>
        <w:tc>
          <w:tcPr>
            <w:tcW w:w="1634" w:type="dxa"/>
            <w:gridSpan w:val="3"/>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1100"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2264" w:type="dxa"/>
            <w:gridSpan w:val="2"/>
            <w:tcBorders>
              <w:top w:val="nil"/>
              <w:left w:val="nil"/>
              <w:bottom w:val="single" w:sz="4" w:space="0" w:color="auto"/>
              <w:right w:val="single" w:sz="4" w:space="0" w:color="auto"/>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single" w:sz="4" w:space="0" w:color="auto"/>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F963AF" w:rsidRPr="00DD2402" w:rsidRDefault="00F963AF" w:rsidP="00F963AF">
            <w:pPr>
              <w:jc w:val="center"/>
              <w:rPr>
                <w:rFonts w:ascii="Arial" w:hAnsi="Arial" w:cs="Arial"/>
                <w:sz w:val="18"/>
                <w:szCs w:val="18"/>
              </w:rPr>
            </w:pPr>
          </w:p>
        </w:tc>
      </w:tr>
      <w:tr w:rsidR="00DD2402" w:rsidRPr="00DD2402">
        <w:trPr>
          <w:trHeight w:val="240"/>
        </w:trPr>
        <w:tc>
          <w:tcPr>
            <w:tcW w:w="1468" w:type="dxa"/>
            <w:tcBorders>
              <w:top w:val="single" w:sz="4" w:space="0" w:color="auto"/>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5243" w:type="dxa"/>
            <w:gridSpan w:val="2"/>
            <w:tcBorders>
              <w:top w:val="single" w:sz="4" w:space="0" w:color="auto"/>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349" w:type="dxa"/>
            <w:gridSpan w:val="2"/>
            <w:tcBorders>
              <w:top w:val="single" w:sz="4" w:space="0" w:color="auto"/>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949" w:type="dxa"/>
            <w:gridSpan w:val="2"/>
            <w:tcBorders>
              <w:top w:val="single" w:sz="4" w:space="0" w:color="auto"/>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634" w:type="dxa"/>
            <w:gridSpan w:val="3"/>
            <w:tcBorders>
              <w:top w:val="single" w:sz="4" w:space="0" w:color="auto"/>
              <w:left w:val="nil"/>
              <w:bottom w:val="nil"/>
              <w:right w:val="nil"/>
            </w:tcBorders>
            <w:shd w:val="clear" w:color="auto" w:fill="auto"/>
            <w:noWrap/>
            <w:vAlign w:val="bottom"/>
          </w:tcPr>
          <w:p w:rsidR="00DD2402" w:rsidRPr="00DD2402" w:rsidRDefault="00DD2402" w:rsidP="00DD2402">
            <w:pPr>
              <w:jc w:val="right"/>
              <w:rPr>
                <w:rFonts w:ascii="Arial" w:hAnsi="Arial" w:cs="Arial"/>
                <w:sz w:val="18"/>
                <w:szCs w:val="18"/>
              </w:rPr>
            </w:pPr>
          </w:p>
        </w:tc>
        <w:tc>
          <w:tcPr>
            <w:tcW w:w="1100" w:type="dxa"/>
            <w:gridSpan w:val="2"/>
            <w:tcBorders>
              <w:top w:val="single" w:sz="4" w:space="0" w:color="auto"/>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264" w:type="dxa"/>
            <w:gridSpan w:val="2"/>
            <w:tcBorders>
              <w:top w:val="single" w:sz="4" w:space="0" w:color="auto"/>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trHeight w:val="240"/>
        </w:trPr>
        <w:tc>
          <w:tcPr>
            <w:tcW w:w="1468"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5243"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349"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949"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634" w:type="dxa"/>
            <w:gridSpan w:val="3"/>
            <w:tcBorders>
              <w:top w:val="nil"/>
              <w:left w:val="nil"/>
              <w:bottom w:val="nil"/>
              <w:right w:val="nil"/>
            </w:tcBorders>
            <w:shd w:val="clear" w:color="auto" w:fill="auto"/>
            <w:noWrap/>
            <w:vAlign w:val="bottom"/>
          </w:tcPr>
          <w:p w:rsidR="00DD2402" w:rsidRPr="00DD2402" w:rsidRDefault="00DD2402" w:rsidP="00DD2402">
            <w:pPr>
              <w:jc w:val="right"/>
              <w:rPr>
                <w:rFonts w:ascii="Arial" w:hAnsi="Arial" w:cs="Arial"/>
                <w:sz w:val="18"/>
                <w:szCs w:val="18"/>
              </w:rPr>
            </w:pPr>
          </w:p>
        </w:tc>
        <w:tc>
          <w:tcPr>
            <w:tcW w:w="110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264"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gridAfter w:val="1"/>
          <w:wAfter w:w="125" w:type="dxa"/>
          <w:trHeight w:val="255"/>
        </w:trPr>
        <w:tc>
          <w:tcPr>
            <w:tcW w:w="13515" w:type="dxa"/>
            <w:gridSpan w:val="9"/>
            <w:tcBorders>
              <w:top w:val="nil"/>
              <w:left w:val="nil"/>
              <w:bottom w:val="nil"/>
              <w:right w:val="nil"/>
            </w:tcBorders>
            <w:shd w:val="clear" w:color="auto" w:fill="auto"/>
            <w:noWrap/>
            <w:vAlign w:val="bottom"/>
          </w:tcPr>
          <w:p w:rsidR="00DD2402" w:rsidRPr="00BF6D95" w:rsidRDefault="005957F8" w:rsidP="00DD2402">
            <w:pPr>
              <w:jc w:val="center"/>
              <w:rPr>
                <w:rFonts w:ascii="Arial" w:hAnsi="Arial" w:cs="Arial"/>
                <w:b/>
                <w:bCs/>
                <w:sz w:val="24"/>
              </w:rPr>
            </w:pPr>
            <w:r>
              <w:rPr>
                <w:rFonts w:ascii="Arial" w:hAnsi="Arial" w:cs="Arial"/>
                <w:b/>
                <w:bCs/>
                <w:sz w:val="24"/>
              </w:rPr>
              <w:t>2010</w:t>
            </w:r>
            <w:r w:rsidR="00DD2402" w:rsidRPr="00BF6D95">
              <w:rPr>
                <w:rFonts w:ascii="Arial" w:hAnsi="Arial" w:cs="Arial"/>
                <w:b/>
                <w:bCs/>
                <w:sz w:val="24"/>
              </w:rPr>
              <w:t xml:space="preserve"> Summary of Specific </w:t>
            </w:r>
            <w:r w:rsidR="00BE63F3">
              <w:rPr>
                <w:rFonts w:ascii="Arial" w:hAnsi="Arial" w:cs="Arial"/>
                <w:b/>
                <w:bCs/>
                <w:sz w:val="24"/>
              </w:rPr>
              <w:t>Non-</w:t>
            </w:r>
            <w:r w:rsidR="00DD2402" w:rsidRPr="00BF6D95">
              <w:rPr>
                <w:rFonts w:ascii="Arial" w:hAnsi="Arial" w:cs="Arial"/>
                <w:b/>
                <w:bCs/>
                <w:sz w:val="24"/>
              </w:rPr>
              <w:t>Housing/Community Development Objectives</w:t>
            </w:r>
          </w:p>
        </w:tc>
        <w:tc>
          <w:tcPr>
            <w:tcW w:w="101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55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gridAfter w:val="1"/>
          <w:wAfter w:w="125" w:type="dxa"/>
          <w:trHeight w:val="240"/>
        </w:trPr>
        <w:tc>
          <w:tcPr>
            <w:tcW w:w="1519"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5338"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334"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3061"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263" w:type="dxa"/>
            <w:tcBorders>
              <w:top w:val="nil"/>
              <w:left w:val="nil"/>
              <w:bottom w:val="nil"/>
              <w:right w:val="nil"/>
            </w:tcBorders>
            <w:shd w:val="clear" w:color="auto" w:fill="auto"/>
            <w:noWrap/>
            <w:vAlign w:val="bottom"/>
          </w:tcPr>
          <w:p w:rsidR="00DD2402" w:rsidRPr="00DD2402" w:rsidRDefault="00DD2402" w:rsidP="00DD2402">
            <w:pPr>
              <w:jc w:val="right"/>
              <w:rPr>
                <w:rFonts w:ascii="Arial" w:hAnsi="Arial" w:cs="Arial"/>
                <w:sz w:val="18"/>
                <w:szCs w:val="18"/>
              </w:rPr>
            </w:pPr>
          </w:p>
        </w:tc>
        <w:tc>
          <w:tcPr>
            <w:tcW w:w="101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55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gridAfter w:val="1"/>
          <w:wAfter w:w="125" w:type="dxa"/>
          <w:trHeight w:val="285"/>
        </w:trPr>
        <w:tc>
          <w:tcPr>
            <w:tcW w:w="6857" w:type="dxa"/>
            <w:gridSpan w:val="4"/>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i/>
                <w:iCs/>
                <w:sz w:val="22"/>
                <w:szCs w:val="22"/>
              </w:rPr>
            </w:pPr>
            <w:r w:rsidRPr="00DD2402">
              <w:rPr>
                <w:rFonts w:ascii="Arial" w:hAnsi="Arial" w:cs="Arial"/>
                <w:b/>
                <w:bCs/>
                <w:i/>
                <w:iCs/>
                <w:sz w:val="22"/>
                <w:szCs w:val="22"/>
              </w:rPr>
              <w:t>Object</w:t>
            </w:r>
            <w:r>
              <w:rPr>
                <w:rFonts w:ascii="Arial" w:hAnsi="Arial" w:cs="Arial"/>
                <w:b/>
                <w:bCs/>
                <w:i/>
                <w:iCs/>
                <w:sz w:val="22"/>
                <w:szCs w:val="22"/>
              </w:rPr>
              <w:t>i</w:t>
            </w:r>
            <w:r w:rsidRPr="00DD2402">
              <w:rPr>
                <w:rFonts w:ascii="Arial" w:hAnsi="Arial" w:cs="Arial"/>
                <w:b/>
                <w:bCs/>
                <w:i/>
                <w:iCs/>
                <w:sz w:val="22"/>
                <w:szCs w:val="22"/>
              </w:rPr>
              <w:t>ve:  Creating Suitable Living Environments</w:t>
            </w:r>
          </w:p>
        </w:tc>
        <w:tc>
          <w:tcPr>
            <w:tcW w:w="2334"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3061"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263" w:type="dxa"/>
            <w:tcBorders>
              <w:top w:val="nil"/>
              <w:left w:val="nil"/>
              <w:bottom w:val="nil"/>
              <w:right w:val="nil"/>
            </w:tcBorders>
            <w:shd w:val="clear" w:color="auto" w:fill="auto"/>
            <w:noWrap/>
            <w:vAlign w:val="bottom"/>
          </w:tcPr>
          <w:p w:rsidR="00DD2402" w:rsidRPr="00DD2402" w:rsidRDefault="00DD2402" w:rsidP="00DD2402">
            <w:pPr>
              <w:jc w:val="right"/>
              <w:rPr>
                <w:rFonts w:ascii="Arial" w:hAnsi="Arial" w:cs="Arial"/>
                <w:sz w:val="18"/>
                <w:szCs w:val="18"/>
              </w:rPr>
            </w:pPr>
          </w:p>
        </w:tc>
        <w:tc>
          <w:tcPr>
            <w:tcW w:w="101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55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gridAfter w:val="1"/>
          <w:wAfter w:w="125" w:type="dxa"/>
          <w:trHeight w:val="285"/>
        </w:trPr>
        <w:tc>
          <w:tcPr>
            <w:tcW w:w="6857" w:type="dxa"/>
            <w:gridSpan w:val="4"/>
            <w:tcBorders>
              <w:top w:val="nil"/>
              <w:left w:val="nil"/>
              <w:bottom w:val="single" w:sz="4" w:space="0" w:color="auto"/>
              <w:right w:val="nil"/>
            </w:tcBorders>
            <w:shd w:val="clear" w:color="auto" w:fill="auto"/>
            <w:noWrap/>
            <w:vAlign w:val="bottom"/>
          </w:tcPr>
          <w:p w:rsidR="00DD2402" w:rsidRDefault="00DD2402" w:rsidP="00DD2402">
            <w:pPr>
              <w:rPr>
                <w:rFonts w:ascii="Arial" w:hAnsi="Arial" w:cs="Arial"/>
                <w:b/>
                <w:bCs/>
                <w:i/>
                <w:iCs/>
                <w:sz w:val="22"/>
                <w:szCs w:val="22"/>
              </w:rPr>
            </w:pPr>
            <w:r w:rsidRPr="00DD2402">
              <w:rPr>
                <w:rFonts w:ascii="Arial" w:hAnsi="Arial" w:cs="Arial"/>
                <w:b/>
                <w:bCs/>
                <w:i/>
                <w:iCs/>
                <w:sz w:val="22"/>
                <w:szCs w:val="22"/>
              </w:rPr>
              <w:t>Outcome: Sustainability</w:t>
            </w:r>
          </w:p>
          <w:p w:rsidR="00DD2402" w:rsidRPr="00DD2402" w:rsidRDefault="00DD2402" w:rsidP="00DD2402">
            <w:pPr>
              <w:rPr>
                <w:rFonts w:ascii="Arial" w:hAnsi="Arial" w:cs="Arial"/>
                <w:b/>
                <w:bCs/>
                <w:i/>
                <w:iCs/>
                <w:sz w:val="22"/>
                <w:szCs w:val="22"/>
              </w:rPr>
            </w:pPr>
          </w:p>
        </w:tc>
        <w:tc>
          <w:tcPr>
            <w:tcW w:w="2334" w:type="dxa"/>
            <w:gridSpan w:val="2"/>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3061" w:type="dxa"/>
            <w:gridSpan w:val="2"/>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1263" w:type="dxa"/>
            <w:tcBorders>
              <w:top w:val="nil"/>
              <w:left w:val="nil"/>
              <w:bottom w:val="single" w:sz="4" w:space="0" w:color="auto"/>
              <w:right w:val="nil"/>
            </w:tcBorders>
            <w:shd w:val="clear" w:color="auto" w:fill="auto"/>
            <w:noWrap/>
            <w:vAlign w:val="bottom"/>
          </w:tcPr>
          <w:p w:rsidR="00DD2402" w:rsidRPr="00DD2402" w:rsidRDefault="00DD2402" w:rsidP="00DD2402">
            <w:pPr>
              <w:jc w:val="right"/>
              <w:rPr>
                <w:rFonts w:ascii="Arial" w:hAnsi="Arial" w:cs="Arial"/>
                <w:sz w:val="18"/>
                <w:szCs w:val="18"/>
              </w:rPr>
            </w:pPr>
          </w:p>
        </w:tc>
        <w:tc>
          <w:tcPr>
            <w:tcW w:w="1010" w:type="dxa"/>
            <w:gridSpan w:val="2"/>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gridSpan w:val="2"/>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155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gridAfter w:val="1"/>
          <w:wAfter w:w="125" w:type="dxa"/>
          <w:trHeight w:val="285"/>
        </w:trPr>
        <w:tc>
          <w:tcPr>
            <w:tcW w:w="1519" w:type="dxa"/>
            <w:gridSpan w:val="2"/>
            <w:tcBorders>
              <w:top w:val="single" w:sz="4" w:space="0" w:color="auto"/>
              <w:left w:val="single" w:sz="4" w:space="0" w:color="auto"/>
              <w:right w:val="nil"/>
            </w:tcBorders>
            <w:shd w:val="clear" w:color="auto" w:fill="auto"/>
            <w:noWrap/>
            <w:vAlign w:val="bottom"/>
          </w:tcPr>
          <w:p w:rsidR="00DD2402" w:rsidRPr="00DD2402" w:rsidRDefault="00DD2402" w:rsidP="00DD2402">
            <w:pPr>
              <w:jc w:val="center"/>
              <w:rPr>
                <w:rFonts w:ascii="Arial" w:hAnsi="Arial" w:cs="Arial"/>
                <w:b/>
                <w:bCs/>
                <w:sz w:val="18"/>
                <w:szCs w:val="18"/>
              </w:rPr>
            </w:pPr>
            <w:r w:rsidRPr="00DD2402">
              <w:rPr>
                <w:rFonts w:ascii="Arial" w:hAnsi="Arial" w:cs="Arial"/>
                <w:b/>
                <w:bCs/>
                <w:sz w:val="18"/>
                <w:szCs w:val="18"/>
              </w:rPr>
              <w:t xml:space="preserve">Needs to </w:t>
            </w:r>
          </w:p>
        </w:tc>
        <w:tc>
          <w:tcPr>
            <w:tcW w:w="5338" w:type="dxa"/>
            <w:gridSpan w:val="2"/>
            <w:tcBorders>
              <w:top w:val="single" w:sz="4" w:space="0" w:color="auto"/>
              <w:left w:val="nil"/>
              <w:right w:val="single" w:sz="4" w:space="0" w:color="auto"/>
            </w:tcBorders>
            <w:shd w:val="clear" w:color="auto" w:fill="auto"/>
            <w:noWrap/>
            <w:vAlign w:val="bottom"/>
          </w:tcPr>
          <w:p w:rsidR="00DD2402" w:rsidRPr="00DD2402" w:rsidRDefault="00DD2402" w:rsidP="00DD2402">
            <w:pPr>
              <w:jc w:val="center"/>
              <w:rPr>
                <w:rFonts w:ascii="Arial" w:hAnsi="Arial" w:cs="Arial"/>
                <w:b/>
                <w:bCs/>
                <w:sz w:val="18"/>
                <w:szCs w:val="18"/>
              </w:rPr>
            </w:pPr>
            <w:r w:rsidRPr="00DD2402">
              <w:rPr>
                <w:rFonts w:ascii="Arial" w:hAnsi="Arial" w:cs="Arial"/>
                <w:b/>
                <w:bCs/>
                <w:sz w:val="18"/>
                <w:szCs w:val="18"/>
              </w:rPr>
              <w:t>Goals to Address High</w:t>
            </w:r>
          </w:p>
        </w:tc>
        <w:tc>
          <w:tcPr>
            <w:tcW w:w="2334" w:type="dxa"/>
            <w:gridSpan w:val="2"/>
            <w:tcBorders>
              <w:top w:val="single" w:sz="4" w:space="0" w:color="auto"/>
              <w:left w:val="single" w:sz="4" w:space="0" w:color="auto"/>
              <w:right w:val="single" w:sz="4" w:space="0" w:color="auto"/>
            </w:tcBorders>
            <w:shd w:val="clear" w:color="auto" w:fill="auto"/>
            <w:noWrap/>
            <w:vAlign w:val="bottom"/>
          </w:tcPr>
          <w:p w:rsidR="00DD2402" w:rsidRPr="00DD2402" w:rsidRDefault="00DD2402" w:rsidP="00DD2402">
            <w:pPr>
              <w:jc w:val="center"/>
              <w:rPr>
                <w:rFonts w:ascii="Arial" w:hAnsi="Arial" w:cs="Arial"/>
                <w:b/>
                <w:bCs/>
                <w:sz w:val="18"/>
                <w:szCs w:val="18"/>
              </w:rPr>
            </w:pPr>
            <w:r w:rsidRPr="00DD2402">
              <w:rPr>
                <w:rFonts w:ascii="Arial" w:hAnsi="Arial" w:cs="Arial"/>
                <w:b/>
                <w:bCs/>
                <w:sz w:val="18"/>
                <w:szCs w:val="18"/>
              </w:rPr>
              <w:t> </w:t>
            </w:r>
          </w:p>
        </w:tc>
        <w:tc>
          <w:tcPr>
            <w:tcW w:w="3061" w:type="dxa"/>
            <w:gridSpan w:val="2"/>
            <w:tcBorders>
              <w:top w:val="single" w:sz="4" w:space="0" w:color="auto"/>
              <w:left w:val="single" w:sz="4" w:space="0" w:color="auto"/>
              <w:right w:val="single" w:sz="4" w:space="0" w:color="auto"/>
            </w:tcBorders>
            <w:shd w:val="clear" w:color="auto" w:fill="auto"/>
            <w:noWrap/>
            <w:vAlign w:val="bottom"/>
          </w:tcPr>
          <w:p w:rsidR="00DD2402" w:rsidRPr="00DD2402" w:rsidRDefault="00DD2402" w:rsidP="00DD2402">
            <w:pPr>
              <w:jc w:val="center"/>
              <w:rPr>
                <w:rFonts w:ascii="Arial" w:hAnsi="Arial" w:cs="Arial"/>
                <w:b/>
                <w:bCs/>
                <w:sz w:val="18"/>
                <w:szCs w:val="18"/>
              </w:rPr>
            </w:pPr>
            <w:r w:rsidRPr="00DD2402">
              <w:rPr>
                <w:rFonts w:ascii="Arial" w:hAnsi="Arial" w:cs="Arial"/>
                <w:b/>
                <w:bCs/>
                <w:sz w:val="18"/>
                <w:szCs w:val="18"/>
              </w:rPr>
              <w:t>Performance</w:t>
            </w:r>
          </w:p>
        </w:tc>
        <w:tc>
          <w:tcPr>
            <w:tcW w:w="1263" w:type="dxa"/>
            <w:tcBorders>
              <w:top w:val="single" w:sz="4" w:space="0" w:color="auto"/>
              <w:left w:val="single" w:sz="4" w:space="0" w:color="auto"/>
              <w:right w:val="single" w:sz="4" w:space="0" w:color="auto"/>
            </w:tcBorders>
            <w:shd w:val="clear" w:color="auto" w:fill="auto"/>
            <w:noWrap/>
            <w:vAlign w:val="bottom"/>
          </w:tcPr>
          <w:p w:rsidR="00DD2402" w:rsidRPr="00DD2402" w:rsidRDefault="00D30874" w:rsidP="00DD2402">
            <w:pPr>
              <w:jc w:val="center"/>
              <w:rPr>
                <w:rFonts w:ascii="Arial" w:hAnsi="Arial" w:cs="Arial"/>
                <w:b/>
                <w:bCs/>
                <w:sz w:val="18"/>
                <w:szCs w:val="18"/>
              </w:rPr>
            </w:pPr>
            <w:r>
              <w:rPr>
                <w:rFonts w:ascii="Arial" w:hAnsi="Arial" w:cs="Arial"/>
                <w:b/>
                <w:bCs/>
                <w:sz w:val="18"/>
                <w:szCs w:val="18"/>
              </w:rPr>
              <w:t>5-yr goal</w:t>
            </w:r>
          </w:p>
        </w:tc>
        <w:tc>
          <w:tcPr>
            <w:tcW w:w="1010" w:type="dxa"/>
            <w:gridSpan w:val="2"/>
            <w:tcBorders>
              <w:top w:val="single" w:sz="4" w:space="0" w:color="auto"/>
              <w:left w:val="single" w:sz="4" w:space="0" w:color="auto"/>
              <w:right w:val="single" w:sz="4" w:space="0" w:color="auto"/>
            </w:tcBorders>
            <w:shd w:val="clear" w:color="auto" w:fill="auto"/>
            <w:noWrap/>
            <w:vAlign w:val="bottom"/>
          </w:tcPr>
          <w:p w:rsidR="00DD2402" w:rsidRPr="00DD2402" w:rsidRDefault="00D30874" w:rsidP="00DD2402">
            <w:pPr>
              <w:jc w:val="center"/>
              <w:rPr>
                <w:rFonts w:ascii="Arial" w:hAnsi="Arial" w:cs="Arial"/>
                <w:b/>
                <w:bCs/>
                <w:sz w:val="18"/>
                <w:szCs w:val="18"/>
              </w:rPr>
            </w:pPr>
            <w:r>
              <w:rPr>
                <w:rFonts w:ascii="Arial" w:hAnsi="Arial" w:cs="Arial"/>
                <w:b/>
                <w:bCs/>
                <w:sz w:val="18"/>
                <w:szCs w:val="18"/>
              </w:rPr>
              <w:t>1-yr goal</w:t>
            </w:r>
          </w:p>
        </w:tc>
        <w:tc>
          <w:tcPr>
            <w:tcW w:w="1767" w:type="dxa"/>
            <w:gridSpan w:val="2"/>
            <w:tcBorders>
              <w:top w:val="single" w:sz="4" w:space="0" w:color="auto"/>
              <w:left w:val="single" w:sz="4" w:space="0" w:color="auto"/>
              <w:bottom w:val="nil"/>
              <w:right w:val="single" w:sz="4" w:space="0" w:color="auto"/>
            </w:tcBorders>
            <w:shd w:val="clear" w:color="auto" w:fill="auto"/>
            <w:noWrap/>
            <w:vAlign w:val="bottom"/>
          </w:tcPr>
          <w:p w:rsidR="00DD2402" w:rsidRPr="00D30874" w:rsidRDefault="005957F8" w:rsidP="00D30874">
            <w:pPr>
              <w:jc w:val="center"/>
              <w:rPr>
                <w:rFonts w:ascii="Arial" w:hAnsi="Arial" w:cs="Arial"/>
                <w:b/>
                <w:sz w:val="18"/>
                <w:szCs w:val="18"/>
              </w:rPr>
            </w:pPr>
            <w:r>
              <w:rPr>
                <w:rFonts w:ascii="Arial" w:hAnsi="Arial" w:cs="Arial"/>
                <w:b/>
                <w:sz w:val="18"/>
                <w:szCs w:val="18"/>
              </w:rPr>
              <w:t>2010</w:t>
            </w:r>
          </w:p>
        </w:tc>
        <w:tc>
          <w:tcPr>
            <w:tcW w:w="1550" w:type="dxa"/>
            <w:gridSpan w:val="2"/>
            <w:tcBorders>
              <w:top w:val="nil"/>
              <w:left w:val="single" w:sz="4" w:space="0" w:color="auto"/>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gridAfter w:val="1"/>
          <w:wAfter w:w="125" w:type="dxa"/>
          <w:trHeight w:val="240"/>
        </w:trPr>
        <w:tc>
          <w:tcPr>
            <w:tcW w:w="1519" w:type="dxa"/>
            <w:gridSpan w:val="2"/>
            <w:tcBorders>
              <w:left w:val="single" w:sz="4" w:space="0" w:color="auto"/>
              <w:bottom w:val="single" w:sz="4" w:space="0" w:color="auto"/>
              <w:right w:val="single" w:sz="4" w:space="0" w:color="auto"/>
            </w:tcBorders>
            <w:shd w:val="clear" w:color="auto" w:fill="auto"/>
            <w:noWrap/>
            <w:vAlign w:val="bottom"/>
          </w:tcPr>
          <w:p w:rsidR="00DD2402" w:rsidRPr="00DD2402" w:rsidRDefault="00DD2402" w:rsidP="00DD2402">
            <w:pPr>
              <w:jc w:val="center"/>
              <w:rPr>
                <w:rFonts w:ascii="Arial" w:hAnsi="Arial" w:cs="Arial"/>
                <w:b/>
                <w:bCs/>
                <w:sz w:val="18"/>
                <w:szCs w:val="18"/>
              </w:rPr>
            </w:pPr>
            <w:r w:rsidRPr="00DD2402">
              <w:rPr>
                <w:rFonts w:ascii="Arial" w:hAnsi="Arial" w:cs="Arial"/>
                <w:b/>
                <w:bCs/>
                <w:sz w:val="18"/>
                <w:szCs w:val="18"/>
              </w:rPr>
              <w:t>be Addressed</w:t>
            </w:r>
          </w:p>
        </w:tc>
        <w:tc>
          <w:tcPr>
            <w:tcW w:w="5338" w:type="dxa"/>
            <w:gridSpan w:val="2"/>
            <w:tcBorders>
              <w:left w:val="nil"/>
              <w:bottom w:val="single" w:sz="4" w:space="0" w:color="auto"/>
              <w:right w:val="single" w:sz="4" w:space="0" w:color="auto"/>
            </w:tcBorders>
            <w:shd w:val="clear" w:color="auto" w:fill="auto"/>
            <w:noWrap/>
            <w:vAlign w:val="bottom"/>
          </w:tcPr>
          <w:p w:rsidR="00DD2402" w:rsidRPr="00DD2402" w:rsidRDefault="00DD2402" w:rsidP="00DD2402">
            <w:pPr>
              <w:jc w:val="center"/>
              <w:rPr>
                <w:rFonts w:ascii="Arial" w:hAnsi="Arial" w:cs="Arial"/>
                <w:b/>
                <w:bCs/>
                <w:sz w:val="18"/>
                <w:szCs w:val="18"/>
              </w:rPr>
            </w:pPr>
            <w:r w:rsidRPr="00DD2402">
              <w:rPr>
                <w:rFonts w:ascii="Arial" w:hAnsi="Arial" w:cs="Arial"/>
                <w:b/>
                <w:bCs/>
                <w:sz w:val="18"/>
                <w:szCs w:val="18"/>
              </w:rPr>
              <w:t>Priority Needs</w:t>
            </w:r>
          </w:p>
        </w:tc>
        <w:tc>
          <w:tcPr>
            <w:tcW w:w="2334" w:type="dxa"/>
            <w:gridSpan w:val="2"/>
            <w:tcBorders>
              <w:left w:val="nil"/>
              <w:bottom w:val="single" w:sz="4" w:space="0" w:color="auto"/>
              <w:right w:val="single" w:sz="4" w:space="0" w:color="auto"/>
            </w:tcBorders>
            <w:shd w:val="clear" w:color="auto" w:fill="auto"/>
            <w:noWrap/>
            <w:vAlign w:val="bottom"/>
          </w:tcPr>
          <w:p w:rsidR="00DD2402" w:rsidRPr="00DD2402" w:rsidRDefault="00DD2402" w:rsidP="00DD2402">
            <w:pPr>
              <w:jc w:val="center"/>
              <w:rPr>
                <w:rFonts w:ascii="Arial" w:hAnsi="Arial" w:cs="Arial"/>
                <w:b/>
                <w:bCs/>
                <w:sz w:val="18"/>
                <w:szCs w:val="18"/>
              </w:rPr>
            </w:pPr>
            <w:r w:rsidRPr="00DD2402">
              <w:rPr>
                <w:rFonts w:ascii="Arial" w:hAnsi="Arial" w:cs="Arial"/>
                <w:b/>
                <w:bCs/>
                <w:sz w:val="18"/>
                <w:szCs w:val="18"/>
              </w:rPr>
              <w:t>Activity</w:t>
            </w:r>
          </w:p>
        </w:tc>
        <w:tc>
          <w:tcPr>
            <w:tcW w:w="3061" w:type="dxa"/>
            <w:gridSpan w:val="2"/>
            <w:tcBorders>
              <w:left w:val="nil"/>
              <w:bottom w:val="single" w:sz="4" w:space="0" w:color="auto"/>
              <w:right w:val="single" w:sz="4" w:space="0" w:color="auto"/>
            </w:tcBorders>
            <w:shd w:val="clear" w:color="auto" w:fill="auto"/>
            <w:noWrap/>
            <w:vAlign w:val="bottom"/>
          </w:tcPr>
          <w:p w:rsidR="00DD2402" w:rsidRPr="00DD2402" w:rsidRDefault="00DD2402" w:rsidP="00DD2402">
            <w:pPr>
              <w:jc w:val="center"/>
              <w:rPr>
                <w:rFonts w:ascii="Arial" w:hAnsi="Arial" w:cs="Arial"/>
                <w:b/>
                <w:bCs/>
                <w:sz w:val="18"/>
                <w:szCs w:val="18"/>
              </w:rPr>
            </w:pPr>
            <w:r w:rsidRPr="00DD2402">
              <w:rPr>
                <w:rFonts w:ascii="Arial" w:hAnsi="Arial" w:cs="Arial"/>
                <w:b/>
                <w:bCs/>
                <w:sz w:val="18"/>
                <w:szCs w:val="18"/>
              </w:rPr>
              <w:t>Measure</w:t>
            </w:r>
          </w:p>
        </w:tc>
        <w:tc>
          <w:tcPr>
            <w:tcW w:w="1263" w:type="dxa"/>
            <w:tcBorders>
              <w:left w:val="nil"/>
              <w:bottom w:val="single" w:sz="4" w:space="0" w:color="auto"/>
              <w:right w:val="single" w:sz="4" w:space="0" w:color="auto"/>
            </w:tcBorders>
            <w:shd w:val="clear" w:color="auto" w:fill="auto"/>
            <w:noWrap/>
            <w:vAlign w:val="bottom"/>
          </w:tcPr>
          <w:p w:rsidR="00DD2402" w:rsidRPr="00DD2402" w:rsidRDefault="00D30874" w:rsidP="00DD2402">
            <w:pPr>
              <w:jc w:val="center"/>
              <w:rPr>
                <w:rFonts w:ascii="Arial" w:hAnsi="Arial" w:cs="Arial"/>
                <w:b/>
                <w:bCs/>
                <w:sz w:val="18"/>
                <w:szCs w:val="18"/>
              </w:rPr>
            </w:pPr>
            <w:r>
              <w:rPr>
                <w:rFonts w:ascii="Arial" w:hAnsi="Arial" w:cs="Arial"/>
                <w:b/>
                <w:bCs/>
                <w:sz w:val="18"/>
                <w:szCs w:val="18"/>
              </w:rPr>
              <w:t>2005-</w:t>
            </w:r>
            <w:r w:rsidR="005957F8">
              <w:rPr>
                <w:rFonts w:ascii="Arial" w:hAnsi="Arial" w:cs="Arial"/>
                <w:b/>
                <w:bCs/>
                <w:sz w:val="18"/>
                <w:szCs w:val="18"/>
              </w:rPr>
              <w:t>2010</w:t>
            </w:r>
          </w:p>
        </w:tc>
        <w:tc>
          <w:tcPr>
            <w:tcW w:w="1010" w:type="dxa"/>
            <w:gridSpan w:val="2"/>
            <w:tcBorders>
              <w:left w:val="nil"/>
              <w:bottom w:val="single" w:sz="4" w:space="0" w:color="auto"/>
              <w:right w:val="single" w:sz="4" w:space="0" w:color="auto"/>
            </w:tcBorders>
            <w:shd w:val="clear" w:color="auto" w:fill="auto"/>
            <w:noWrap/>
            <w:vAlign w:val="bottom"/>
          </w:tcPr>
          <w:p w:rsidR="00DD2402" w:rsidRPr="00DD2402" w:rsidRDefault="005957F8" w:rsidP="00DD2402">
            <w:pPr>
              <w:jc w:val="center"/>
              <w:rPr>
                <w:rFonts w:ascii="Arial" w:hAnsi="Arial" w:cs="Arial"/>
                <w:b/>
                <w:bCs/>
                <w:sz w:val="18"/>
                <w:szCs w:val="18"/>
              </w:rPr>
            </w:pPr>
            <w:r>
              <w:rPr>
                <w:rFonts w:ascii="Arial" w:hAnsi="Arial" w:cs="Arial"/>
                <w:b/>
                <w:bCs/>
                <w:sz w:val="18"/>
                <w:szCs w:val="18"/>
              </w:rPr>
              <w:t>2010</w:t>
            </w:r>
            <w:r w:rsidR="00BF6D95">
              <w:rPr>
                <w:rFonts w:ascii="Arial" w:hAnsi="Arial" w:cs="Arial"/>
                <w:b/>
                <w:bCs/>
                <w:sz w:val="18"/>
                <w:szCs w:val="18"/>
              </w:rPr>
              <w:t>.</w:t>
            </w:r>
          </w:p>
        </w:tc>
        <w:tc>
          <w:tcPr>
            <w:tcW w:w="1767" w:type="dxa"/>
            <w:gridSpan w:val="2"/>
            <w:tcBorders>
              <w:top w:val="nil"/>
              <w:left w:val="nil"/>
              <w:bottom w:val="single" w:sz="4" w:space="0" w:color="auto"/>
              <w:right w:val="single" w:sz="4" w:space="0" w:color="auto"/>
            </w:tcBorders>
            <w:shd w:val="clear" w:color="auto" w:fill="auto"/>
            <w:noWrap/>
            <w:vAlign w:val="bottom"/>
          </w:tcPr>
          <w:p w:rsidR="00DD2402" w:rsidRPr="00D30874" w:rsidRDefault="00D30874" w:rsidP="00D30874">
            <w:pPr>
              <w:jc w:val="center"/>
              <w:rPr>
                <w:rFonts w:ascii="Arial" w:hAnsi="Arial" w:cs="Arial"/>
                <w:b/>
                <w:sz w:val="18"/>
                <w:szCs w:val="18"/>
              </w:rPr>
            </w:pPr>
            <w:r w:rsidRPr="00D30874">
              <w:rPr>
                <w:rFonts w:ascii="Arial" w:hAnsi="Arial" w:cs="Arial"/>
                <w:b/>
                <w:sz w:val="18"/>
                <w:szCs w:val="18"/>
              </w:rPr>
              <w:t>Accomplishments</w:t>
            </w:r>
          </w:p>
        </w:tc>
        <w:tc>
          <w:tcPr>
            <w:tcW w:w="1550" w:type="dxa"/>
            <w:gridSpan w:val="2"/>
            <w:tcBorders>
              <w:top w:val="nil"/>
              <w:left w:val="single" w:sz="4" w:space="0" w:color="auto"/>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b/>
                <w:bCs/>
                <w:sz w:val="18"/>
                <w:szCs w:val="18"/>
              </w:rPr>
            </w:pPr>
            <w:r w:rsidRPr="00DD2402">
              <w:rPr>
                <w:rFonts w:ascii="Arial" w:hAnsi="Arial" w:cs="Arial"/>
                <w:b/>
                <w:bCs/>
                <w:sz w:val="18"/>
                <w:szCs w:val="18"/>
              </w:rPr>
              <w:t xml:space="preserve">Commercial </w:t>
            </w:r>
          </w:p>
        </w:tc>
        <w:tc>
          <w:tcPr>
            <w:tcW w:w="5338"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eliminate slums and blight in commercial districts </w:t>
            </w:r>
          </w:p>
        </w:tc>
        <w:tc>
          <w:tcPr>
            <w:tcW w:w="2334"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commercial façade grants</w:t>
            </w:r>
          </w:p>
        </w:tc>
        <w:tc>
          <w:tcPr>
            <w:tcW w:w="3061"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of businesses assisted</w:t>
            </w:r>
          </w:p>
        </w:tc>
        <w:tc>
          <w:tcPr>
            <w:tcW w:w="1263" w:type="dxa"/>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r>
              <w:rPr>
                <w:rFonts w:ascii="Arial" w:hAnsi="Arial" w:cs="Arial"/>
                <w:sz w:val="18"/>
                <w:szCs w:val="18"/>
              </w:rPr>
              <w:t>50</w:t>
            </w:r>
          </w:p>
        </w:tc>
        <w:tc>
          <w:tcPr>
            <w:tcW w:w="1010" w:type="dxa"/>
            <w:gridSpan w:val="2"/>
            <w:tcBorders>
              <w:top w:val="nil"/>
              <w:left w:val="nil"/>
              <w:bottom w:val="nil"/>
              <w:right w:val="single" w:sz="4" w:space="0" w:color="auto"/>
            </w:tcBorders>
            <w:shd w:val="clear" w:color="auto" w:fill="auto"/>
            <w:noWrap/>
            <w:vAlign w:val="bottom"/>
          </w:tcPr>
          <w:p w:rsidR="00D30874" w:rsidRPr="00DD2402" w:rsidRDefault="00770F0B" w:rsidP="00D30874">
            <w:pPr>
              <w:jc w:val="center"/>
              <w:rPr>
                <w:rFonts w:ascii="Arial" w:hAnsi="Arial" w:cs="Arial"/>
                <w:sz w:val="18"/>
                <w:szCs w:val="18"/>
              </w:rPr>
            </w:pPr>
            <w:r>
              <w:rPr>
                <w:rFonts w:ascii="Arial" w:hAnsi="Arial" w:cs="Arial"/>
                <w:sz w:val="18"/>
                <w:szCs w:val="18"/>
              </w:rPr>
              <w:t>5</w:t>
            </w:r>
          </w:p>
        </w:tc>
        <w:tc>
          <w:tcPr>
            <w:tcW w:w="1767" w:type="dxa"/>
            <w:gridSpan w:val="2"/>
            <w:tcBorders>
              <w:top w:val="single" w:sz="4" w:space="0" w:color="auto"/>
              <w:left w:val="nil"/>
              <w:bottom w:val="nil"/>
              <w:right w:val="single" w:sz="4" w:space="0" w:color="auto"/>
            </w:tcBorders>
            <w:shd w:val="clear" w:color="auto" w:fill="auto"/>
            <w:noWrap/>
            <w:vAlign w:val="bottom"/>
          </w:tcPr>
          <w:p w:rsidR="00D30874" w:rsidRPr="00DD2402" w:rsidRDefault="00457289" w:rsidP="00D30874">
            <w:pPr>
              <w:jc w:val="center"/>
              <w:rPr>
                <w:rFonts w:ascii="Arial" w:hAnsi="Arial" w:cs="Arial"/>
                <w:sz w:val="18"/>
                <w:szCs w:val="18"/>
              </w:rPr>
            </w:pPr>
            <w:r>
              <w:rPr>
                <w:rFonts w:ascii="Arial" w:hAnsi="Arial" w:cs="Arial"/>
                <w:sz w:val="18"/>
                <w:szCs w:val="18"/>
              </w:rPr>
              <w:t>1</w:t>
            </w: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b/>
                <w:bCs/>
                <w:sz w:val="18"/>
                <w:szCs w:val="18"/>
              </w:rPr>
            </w:pPr>
            <w:r w:rsidRPr="00DD2402">
              <w:rPr>
                <w:rFonts w:ascii="Arial" w:hAnsi="Arial" w:cs="Arial"/>
                <w:b/>
                <w:bCs/>
                <w:sz w:val="18"/>
                <w:szCs w:val="18"/>
              </w:rPr>
              <w:t>Façade</w:t>
            </w:r>
          </w:p>
        </w:tc>
        <w:tc>
          <w:tcPr>
            <w:tcW w:w="5338"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2334"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in designated</w:t>
            </w:r>
          </w:p>
        </w:tc>
        <w:tc>
          <w:tcPr>
            <w:tcW w:w="3061"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1263" w:type="dxa"/>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010"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767"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b/>
                <w:bCs/>
                <w:sz w:val="18"/>
                <w:szCs w:val="18"/>
              </w:rPr>
            </w:pPr>
            <w:r w:rsidRPr="00DD2402">
              <w:rPr>
                <w:rFonts w:ascii="Arial" w:hAnsi="Arial" w:cs="Arial"/>
                <w:b/>
                <w:bCs/>
                <w:sz w:val="18"/>
                <w:szCs w:val="18"/>
              </w:rPr>
              <w:t>Improvements</w:t>
            </w:r>
          </w:p>
        </w:tc>
        <w:tc>
          <w:tcPr>
            <w:tcW w:w="5338"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2334"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slums/blight areas</w:t>
            </w:r>
          </w:p>
        </w:tc>
        <w:tc>
          <w:tcPr>
            <w:tcW w:w="3061"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1263" w:type="dxa"/>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010"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767"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single" w:sz="4" w:space="0" w:color="auto"/>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5338" w:type="dxa"/>
            <w:gridSpan w:val="2"/>
            <w:tcBorders>
              <w:top w:val="nil"/>
              <w:left w:val="nil"/>
              <w:bottom w:val="single" w:sz="4" w:space="0" w:color="auto"/>
              <w:right w:val="single" w:sz="4" w:space="0" w:color="auto"/>
            </w:tcBorders>
            <w:shd w:val="clear" w:color="auto" w:fill="auto"/>
            <w:noWrap/>
            <w:vAlign w:val="bottom"/>
          </w:tcPr>
          <w:p w:rsidR="00D30874" w:rsidRPr="00DD2402" w:rsidRDefault="00D30874" w:rsidP="00DD2402">
            <w:pPr>
              <w:rPr>
                <w:rFonts w:ascii="Arial" w:hAnsi="Arial" w:cs="Arial"/>
                <w:b/>
                <w:bCs/>
                <w:sz w:val="18"/>
                <w:szCs w:val="18"/>
              </w:rPr>
            </w:pPr>
            <w:r w:rsidRPr="00DD2402">
              <w:rPr>
                <w:rFonts w:ascii="Arial" w:hAnsi="Arial" w:cs="Arial"/>
                <w:b/>
                <w:bCs/>
                <w:sz w:val="18"/>
                <w:szCs w:val="18"/>
              </w:rPr>
              <w:t xml:space="preserve"> </w:t>
            </w:r>
          </w:p>
        </w:tc>
        <w:tc>
          <w:tcPr>
            <w:tcW w:w="2334" w:type="dxa"/>
            <w:gridSpan w:val="2"/>
            <w:tcBorders>
              <w:top w:val="nil"/>
              <w:left w:val="nil"/>
              <w:bottom w:val="single" w:sz="4" w:space="0" w:color="auto"/>
              <w:right w:val="single" w:sz="4" w:space="0" w:color="auto"/>
            </w:tcBorders>
            <w:shd w:val="clear" w:color="auto" w:fill="auto"/>
            <w:noWrap/>
            <w:vAlign w:val="bottom"/>
          </w:tcPr>
          <w:p w:rsidR="00D30874" w:rsidRPr="00DD2402" w:rsidRDefault="00D30874" w:rsidP="00DD2402">
            <w:pPr>
              <w:rPr>
                <w:rFonts w:ascii="Arial" w:hAnsi="Arial" w:cs="Arial"/>
                <w:b/>
                <w:bCs/>
                <w:sz w:val="18"/>
                <w:szCs w:val="18"/>
              </w:rPr>
            </w:pPr>
            <w:r w:rsidRPr="00DD2402">
              <w:rPr>
                <w:rFonts w:ascii="Arial" w:hAnsi="Arial" w:cs="Arial"/>
                <w:b/>
                <w:bCs/>
                <w:sz w:val="18"/>
                <w:szCs w:val="18"/>
              </w:rPr>
              <w:t> </w:t>
            </w:r>
          </w:p>
        </w:tc>
        <w:tc>
          <w:tcPr>
            <w:tcW w:w="3061" w:type="dxa"/>
            <w:gridSpan w:val="2"/>
            <w:tcBorders>
              <w:top w:val="nil"/>
              <w:left w:val="nil"/>
              <w:bottom w:val="single" w:sz="4" w:space="0" w:color="auto"/>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1263" w:type="dxa"/>
            <w:tcBorders>
              <w:top w:val="nil"/>
              <w:left w:val="nil"/>
              <w:bottom w:val="single" w:sz="4" w:space="0" w:color="auto"/>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010" w:type="dxa"/>
            <w:gridSpan w:val="2"/>
            <w:tcBorders>
              <w:top w:val="nil"/>
              <w:left w:val="nil"/>
              <w:bottom w:val="single" w:sz="4" w:space="0" w:color="auto"/>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767" w:type="dxa"/>
            <w:gridSpan w:val="2"/>
            <w:tcBorders>
              <w:top w:val="nil"/>
              <w:left w:val="nil"/>
              <w:bottom w:val="single" w:sz="4" w:space="0" w:color="auto"/>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b/>
                <w:bCs/>
                <w:sz w:val="18"/>
                <w:szCs w:val="18"/>
              </w:rPr>
            </w:pPr>
            <w:r w:rsidRPr="00DD2402">
              <w:rPr>
                <w:rFonts w:ascii="Arial" w:hAnsi="Arial" w:cs="Arial"/>
                <w:b/>
                <w:bCs/>
                <w:sz w:val="18"/>
                <w:szCs w:val="18"/>
              </w:rPr>
              <w:t>Pubic Facilities</w:t>
            </w:r>
          </w:p>
        </w:tc>
        <w:tc>
          <w:tcPr>
            <w:tcW w:w="5338"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provide new or improved access</w:t>
            </w:r>
          </w:p>
        </w:tc>
        <w:tc>
          <w:tcPr>
            <w:tcW w:w="2334"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public facility renovation</w:t>
            </w:r>
          </w:p>
        </w:tc>
        <w:tc>
          <w:tcPr>
            <w:tcW w:w="3061"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of persons assisted</w:t>
            </w:r>
          </w:p>
        </w:tc>
        <w:tc>
          <w:tcPr>
            <w:tcW w:w="1263" w:type="dxa"/>
            <w:tcBorders>
              <w:top w:val="nil"/>
              <w:left w:val="nil"/>
              <w:bottom w:val="nil"/>
              <w:right w:val="single" w:sz="4" w:space="0" w:color="auto"/>
            </w:tcBorders>
            <w:shd w:val="clear" w:color="auto" w:fill="auto"/>
            <w:noWrap/>
            <w:vAlign w:val="bottom"/>
          </w:tcPr>
          <w:p w:rsidR="00D30874" w:rsidRPr="00DD2402" w:rsidRDefault="00664BAA" w:rsidP="00D30874">
            <w:pPr>
              <w:jc w:val="center"/>
              <w:rPr>
                <w:rFonts w:ascii="Arial" w:hAnsi="Arial" w:cs="Arial"/>
                <w:sz w:val="18"/>
                <w:szCs w:val="18"/>
              </w:rPr>
            </w:pPr>
            <w:r>
              <w:rPr>
                <w:rFonts w:ascii="Arial" w:hAnsi="Arial" w:cs="Arial"/>
                <w:sz w:val="18"/>
                <w:szCs w:val="18"/>
              </w:rPr>
              <w:t>50,000</w:t>
            </w:r>
          </w:p>
        </w:tc>
        <w:tc>
          <w:tcPr>
            <w:tcW w:w="1010" w:type="dxa"/>
            <w:gridSpan w:val="2"/>
            <w:tcBorders>
              <w:top w:val="nil"/>
              <w:left w:val="nil"/>
              <w:bottom w:val="nil"/>
              <w:right w:val="single" w:sz="4" w:space="0" w:color="auto"/>
            </w:tcBorders>
            <w:shd w:val="clear" w:color="auto" w:fill="auto"/>
            <w:noWrap/>
            <w:vAlign w:val="bottom"/>
          </w:tcPr>
          <w:p w:rsidR="00D30874" w:rsidRPr="003430F6" w:rsidRDefault="00664BAA" w:rsidP="00D30874">
            <w:pPr>
              <w:jc w:val="center"/>
              <w:rPr>
                <w:rFonts w:ascii="Arial" w:hAnsi="Arial" w:cs="Arial"/>
                <w:sz w:val="18"/>
                <w:szCs w:val="18"/>
              </w:rPr>
            </w:pPr>
            <w:r>
              <w:rPr>
                <w:rFonts w:ascii="Arial" w:hAnsi="Arial" w:cs="Arial"/>
                <w:sz w:val="18"/>
                <w:szCs w:val="18"/>
              </w:rPr>
              <w:t>10,000</w:t>
            </w:r>
          </w:p>
        </w:tc>
        <w:tc>
          <w:tcPr>
            <w:tcW w:w="1767" w:type="dxa"/>
            <w:gridSpan w:val="2"/>
            <w:tcBorders>
              <w:top w:val="single" w:sz="4" w:space="0" w:color="auto"/>
              <w:left w:val="nil"/>
              <w:bottom w:val="nil"/>
              <w:right w:val="single" w:sz="4" w:space="0" w:color="auto"/>
            </w:tcBorders>
            <w:shd w:val="clear" w:color="auto" w:fill="auto"/>
            <w:noWrap/>
            <w:vAlign w:val="bottom"/>
          </w:tcPr>
          <w:p w:rsidR="00D30874" w:rsidRPr="003430F6" w:rsidRDefault="00770F0B" w:rsidP="00D30874">
            <w:pPr>
              <w:jc w:val="center"/>
              <w:rPr>
                <w:rFonts w:ascii="Arial" w:hAnsi="Arial" w:cs="Arial"/>
                <w:sz w:val="18"/>
                <w:szCs w:val="18"/>
              </w:rPr>
            </w:pPr>
            <w:r>
              <w:rPr>
                <w:rFonts w:ascii="Arial" w:hAnsi="Arial" w:cs="Arial"/>
                <w:sz w:val="18"/>
                <w:szCs w:val="18"/>
              </w:rPr>
              <w:t>10,000</w:t>
            </w: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right w:val="single" w:sz="4" w:space="0" w:color="auto"/>
            </w:tcBorders>
            <w:shd w:val="clear" w:color="auto" w:fill="auto"/>
            <w:noWrap/>
            <w:vAlign w:val="bottom"/>
          </w:tcPr>
          <w:p w:rsidR="00D30874" w:rsidRPr="00DD2402" w:rsidRDefault="00D30874" w:rsidP="00DD2402">
            <w:pPr>
              <w:rPr>
                <w:rFonts w:ascii="Arial" w:hAnsi="Arial" w:cs="Arial"/>
                <w:b/>
                <w:bCs/>
                <w:sz w:val="18"/>
                <w:szCs w:val="18"/>
              </w:rPr>
            </w:pPr>
            <w:r w:rsidRPr="00DD2402">
              <w:rPr>
                <w:rFonts w:ascii="Arial" w:hAnsi="Arial" w:cs="Arial"/>
                <w:b/>
                <w:bCs/>
                <w:sz w:val="18"/>
                <w:szCs w:val="18"/>
              </w:rPr>
              <w:t>Infrastructure</w:t>
            </w:r>
          </w:p>
        </w:tc>
        <w:tc>
          <w:tcPr>
            <w:tcW w:w="5338"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●support the renovation and improvement of public facilities </w:t>
            </w:r>
          </w:p>
        </w:tc>
        <w:tc>
          <w:tcPr>
            <w:tcW w:w="2334"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and infrastructure</w:t>
            </w:r>
          </w:p>
        </w:tc>
        <w:tc>
          <w:tcPr>
            <w:tcW w:w="3061"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w:t>
            </w:r>
            <w:r>
              <w:rPr>
                <w:rFonts w:ascii="Arial" w:hAnsi="Arial" w:cs="Arial"/>
                <w:sz w:val="18"/>
                <w:szCs w:val="18"/>
              </w:rPr>
              <w:t># new projects</w:t>
            </w:r>
          </w:p>
        </w:tc>
        <w:tc>
          <w:tcPr>
            <w:tcW w:w="1263" w:type="dxa"/>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r>
              <w:rPr>
                <w:rFonts w:ascii="Arial" w:hAnsi="Arial" w:cs="Arial"/>
                <w:sz w:val="18"/>
                <w:szCs w:val="18"/>
              </w:rPr>
              <w:t>20</w:t>
            </w:r>
          </w:p>
        </w:tc>
        <w:tc>
          <w:tcPr>
            <w:tcW w:w="1010" w:type="dxa"/>
            <w:gridSpan w:val="2"/>
            <w:tcBorders>
              <w:top w:val="nil"/>
              <w:left w:val="nil"/>
              <w:bottom w:val="nil"/>
              <w:right w:val="single" w:sz="4" w:space="0" w:color="auto"/>
            </w:tcBorders>
            <w:shd w:val="clear" w:color="auto" w:fill="auto"/>
            <w:noWrap/>
            <w:vAlign w:val="bottom"/>
          </w:tcPr>
          <w:p w:rsidR="00D30874" w:rsidRPr="00DD2402" w:rsidRDefault="00457289" w:rsidP="00D30874">
            <w:pPr>
              <w:jc w:val="center"/>
              <w:rPr>
                <w:rFonts w:ascii="Arial" w:hAnsi="Arial" w:cs="Arial"/>
                <w:sz w:val="18"/>
                <w:szCs w:val="18"/>
              </w:rPr>
            </w:pPr>
            <w:r>
              <w:rPr>
                <w:rFonts w:ascii="Arial" w:hAnsi="Arial" w:cs="Arial"/>
                <w:sz w:val="18"/>
                <w:szCs w:val="18"/>
              </w:rPr>
              <w:t>2</w:t>
            </w:r>
          </w:p>
        </w:tc>
        <w:tc>
          <w:tcPr>
            <w:tcW w:w="1767" w:type="dxa"/>
            <w:gridSpan w:val="2"/>
            <w:tcBorders>
              <w:top w:val="nil"/>
              <w:left w:val="nil"/>
              <w:bottom w:val="nil"/>
              <w:right w:val="single" w:sz="4" w:space="0" w:color="auto"/>
            </w:tcBorders>
            <w:shd w:val="clear" w:color="auto" w:fill="auto"/>
            <w:noWrap/>
            <w:vAlign w:val="bottom"/>
          </w:tcPr>
          <w:p w:rsidR="00D30874" w:rsidRPr="00DD2402" w:rsidRDefault="00770F0B" w:rsidP="00D30874">
            <w:pPr>
              <w:jc w:val="center"/>
              <w:rPr>
                <w:rFonts w:ascii="Arial" w:hAnsi="Arial" w:cs="Arial"/>
                <w:sz w:val="18"/>
                <w:szCs w:val="18"/>
              </w:rPr>
            </w:pPr>
            <w:r>
              <w:rPr>
                <w:rFonts w:ascii="Arial" w:hAnsi="Arial" w:cs="Arial"/>
                <w:sz w:val="18"/>
                <w:szCs w:val="18"/>
              </w:rPr>
              <w:t>2</w:t>
            </w: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5338"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aggressively serving predominantly low/mod income</w:t>
            </w:r>
          </w:p>
        </w:tc>
        <w:tc>
          <w:tcPr>
            <w:tcW w:w="2334"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improvements</w:t>
            </w:r>
          </w:p>
        </w:tc>
        <w:tc>
          <w:tcPr>
            <w:tcW w:w="3061"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w:t>
            </w:r>
          </w:p>
        </w:tc>
        <w:tc>
          <w:tcPr>
            <w:tcW w:w="1263" w:type="dxa"/>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010"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767"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b/>
                <w:bCs/>
                <w:sz w:val="18"/>
                <w:szCs w:val="18"/>
              </w:rPr>
            </w:pPr>
            <w:r w:rsidRPr="00DD2402">
              <w:rPr>
                <w:rFonts w:ascii="Arial" w:hAnsi="Arial" w:cs="Arial"/>
                <w:b/>
                <w:bCs/>
                <w:sz w:val="18"/>
                <w:szCs w:val="18"/>
              </w:rPr>
              <w:t xml:space="preserve"> </w:t>
            </w:r>
          </w:p>
        </w:tc>
        <w:tc>
          <w:tcPr>
            <w:tcW w:w="5338"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neighborhoods</w:t>
            </w:r>
          </w:p>
        </w:tc>
        <w:tc>
          <w:tcPr>
            <w:tcW w:w="2334"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r w:rsidR="003430F6">
              <w:rPr>
                <w:rFonts w:ascii="Arial" w:hAnsi="Arial" w:cs="Arial"/>
                <w:sz w:val="18"/>
                <w:szCs w:val="18"/>
              </w:rPr>
              <w:t xml:space="preserve">Pine &amp; Main benches &amp; Gill Creek walks </w:t>
            </w:r>
          </w:p>
        </w:tc>
        <w:tc>
          <w:tcPr>
            <w:tcW w:w="3061"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w:t>
            </w:r>
          </w:p>
        </w:tc>
        <w:tc>
          <w:tcPr>
            <w:tcW w:w="1263" w:type="dxa"/>
            <w:tcBorders>
              <w:top w:val="nil"/>
              <w:left w:val="single" w:sz="4" w:space="0" w:color="auto"/>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010"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767"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5338"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●support public infrastructure improvements such as</w:t>
            </w:r>
          </w:p>
        </w:tc>
        <w:tc>
          <w:tcPr>
            <w:tcW w:w="2334"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3061"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w:t>
            </w:r>
          </w:p>
        </w:tc>
        <w:tc>
          <w:tcPr>
            <w:tcW w:w="1263" w:type="dxa"/>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010"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767" w:type="dxa"/>
            <w:gridSpan w:val="2"/>
            <w:tcBorders>
              <w:top w:val="nil"/>
              <w:left w:val="nil"/>
              <w:bottom w:val="nil"/>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single" w:sz="4" w:space="0" w:color="auto"/>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5338" w:type="dxa"/>
            <w:gridSpan w:val="2"/>
            <w:tcBorders>
              <w:top w:val="nil"/>
              <w:left w:val="nil"/>
              <w:bottom w:val="single" w:sz="4" w:space="0" w:color="auto"/>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sidewalks, street, and parks in l/m areas</w:t>
            </w:r>
          </w:p>
        </w:tc>
        <w:tc>
          <w:tcPr>
            <w:tcW w:w="2334" w:type="dxa"/>
            <w:gridSpan w:val="2"/>
            <w:tcBorders>
              <w:top w:val="nil"/>
              <w:left w:val="nil"/>
              <w:bottom w:val="single" w:sz="4" w:space="0" w:color="auto"/>
              <w:right w:val="nil"/>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w:t>
            </w:r>
          </w:p>
        </w:tc>
        <w:tc>
          <w:tcPr>
            <w:tcW w:w="3061" w:type="dxa"/>
            <w:gridSpan w:val="2"/>
            <w:tcBorders>
              <w:top w:val="nil"/>
              <w:left w:val="single" w:sz="4" w:space="0" w:color="auto"/>
              <w:bottom w:val="single" w:sz="4" w:space="0" w:color="auto"/>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w:t>
            </w:r>
          </w:p>
        </w:tc>
        <w:tc>
          <w:tcPr>
            <w:tcW w:w="1263" w:type="dxa"/>
            <w:tcBorders>
              <w:top w:val="nil"/>
              <w:left w:val="nil"/>
              <w:bottom w:val="single" w:sz="4" w:space="0" w:color="auto"/>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010" w:type="dxa"/>
            <w:gridSpan w:val="2"/>
            <w:tcBorders>
              <w:top w:val="nil"/>
              <w:left w:val="nil"/>
              <w:bottom w:val="single" w:sz="4" w:space="0" w:color="auto"/>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767" w:type="dxa"/>
            <w:gridSpan w:val="2"/>
            <w:tcBorders>
              <w:top w:val="nil"/>
              <w:left w:val="nil"/>
              <w:bottom w:val="single" w:sz="4" w:space="0" w:color="auto"/>
              <w:right w:val="single" w:sz="4" w:space="0" w:color="auto"/>
            </w:tcBorders>
            <w:shd w:val="clear" w:color="auto" w:fill="auto"/>
            <w:noWrap/>
            <w:vAlign w:val="bottom"/>
          </w:tcPr>
          <w:p w:rsidR="00D30874" w:rsidRPr="00DD2402" w:rsidRDefault="00D30874" w:rsidP="00D30874">
            <w:pPr>
              <w:jc w:val="cente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30874"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D30874" w:rsidRPr="00DD2402" w:rsidRDefault="00D30874" w:rsidP="00DD2402">
            <w:pPr>
              <w:rPr>
                <w:rFonts w:ascii="Arial" w:hAnsi="Arial" w:cs="Arial"/>
                <w:b/>
                <w:bCs/>
                <w:sz w:val="18"/>
                <w:szCs w:val="18"/>
              </w:rPr>
            </w:pPr>
            <w:r w:rsidRPr="00DD2402">
              <w:rPr>
                <w:rFonts w:ascii="Arial" w:hAnsi="Arial" w:cs="Arial"/>
                <w:b/>
                <w:bCs/>
                <w:sz w:val="18"/>
                <w:szCs w:val="18"/>
              </w:rPr>
              <w:t>Public Services</w:t>
            </w:r>
          </w:p>
        </w:tc>
        <w:tc>
          <w:tcPr>
            <w:tcW w:w="5338"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●provide assistance to neighborhoods &amp; community groups </w:t>
            </w:r>
          </w:p>
        </w:tc>
        <w:tc>
          <w:tcPr>
            <w:tcW w:w="2334" w:type="dxa"/>
            <w:gridSpan w:val="2"/>
            <w:tcBorders>
              <w:top w:val="nil"/>
              <w:left w:val="nil"/>
              <w:bottom w:val="nil"/>
              <w:right w:val="single" w:sz="4" w:space="0" w:color="auto"/>
            </w:tcBorders>
            <w:shd w:val="clear" w:color="auto" w:fill="auto"/>
            <w:noWrap/>
            <w:vAlign w:val="bottom"/>
          </w:tcPr>
          <w:p w:rsidR="00D30874" w:rsidRPr="00DD2402" w:rsidRDefault="00D30874" w:rsidP="008E219F">
            <w:pPr>
              <w:rPr>
                <w:rFonts w:ascii="Arial" w:hAnsi="Arial" w:cs="Arial"/>
                <w:sz w:val="18"/>
                <w:szCs w:val="18"/>
              </w:rPr>
            </w:pPr>
            <w:r w:rsidRPr="00DD2402">
              <w:rPr>
                <w:rFonts w:ascii="Arial" w:hAnsi="Arial" w:cs="Arial"/>
                <w:sz w:val="18"/>
                <w:szCs w:val="18"/>
              </w:rPr>
              <w:t> </w:t>
            </w:r>
            <w:r w:rsidR="008E219F">
              <w:rPr>
                <w:rFonts w:ascii="Arial" w:hAnsi="Arial" w:cs="Arial"/>
                <w:sz w:val="18"/>
                <w:szCs w:val="18"/>
              </w:rPr>
              <w:t>Boy’s Reporting Ctr.</w:t>
            </w:r>
          </w:p>
        </w:tc>
        <w:tc>
          <w:tcPr>
            <w:tcW w:w="3061" w:type="dxa"/>
            <w:gridSpan w:val="2"/>
            <w:tcBorders>
              <w:top w:val="nil"/>
              <w:left w:val="nil"/>
              <w:bottom w:val="nil"/>
              <w:right w:val="single" w:sz="4" w:space="0" w:color="auto"/>
            </w:tcBorders>
            <w:shd w:val="clear" w:color="auto" w:fill="auto"/>
            <w:noWrap/>
            <w:vAlign w:val="bottom"/>
          </w:tcPr>
          <w:p w:rsidR="00D30874" w:rsidRPr="00DD2402" w:rsidRDefault="00D30874" w:rsidP="00DD2402">
            <w:pPr>
              <w:rPr>
                <w:rFonts w:ascii="Arial" w:hAnsi="Arial" w:cs="Arial"/>
                <w:sz w:val="18"/>
                <w:szCs w:val="18"/>
              </w:rPr>
            </w:pPr>
            <w:r w:rsidRPr="00DD2402">
              <w:rPr>
                <w:rFonts w:ascii="Arial" w:hAnsi="Arial" w:cs="Arial"/>
                <w:sz w:val="18"/>
                <w:szCs w:val="18"/>
              </w:rPr>
              <w:t xml:space="preserve"># of persons </w:t>
            </w:r>
            <w:r>
              <w:rPr>
                <w:rFonts w:ascii="Arial" w:hAnsi="Arial" w:cs="Arial"/>
                <w:sz w:val="18"/>
                <w:szCs w:val="18"/>
              </w:rPr>
              <w:t>receiving new or increased assistance</w:t>
            </w:r>
          </w:p>
        </w:tc>
        <w:tc>
          <w:tcPr>
            <w:tcW w:w="1263" w:type="dxa"/>
            <w:tcBorders>
              <w:top w:val="nil"/>
              <w:left w:val="nil"/>
              <w:bottom w:val="nil"/>
              <w:right w:val="single" w:sz="4" w:space="0" w:color="auto"/>
            </w:tcBorders>
            <w:shd w:val="clear" w:color="auto" w:fill="auto"/>
            <w:noWrap/>
            <w:vAlign w:val="bottom"/>
          </w:tcPr>
          <w:p w:rsidR="00D30874" w:rsidRDefault="00D30874" w:rsidP="00D30874">
            <w:pPr>
              <w:jc w:val="center"/>
              <w:rPr>
                <w:rFonts w:ascii="Arial" w:hAnsi="Arial" w:cs="Arial"/>
                <w:sz w:val="18"/>
                <w:szCs w:val="18"/>
              </w:rPr>
            </w:pPr>
            <w:r>
              <w:rPr>
                <w:rFonts w:ascii="Arial" w:hAnsi="Arial" w:cs="Arial"/>
                <w:sz w:val="18"/>
                <w:szCs w:val="18"/>
              </w:rPr>
              <w:t>20,000</w:t>
            </w:r>
          </w:p>
          <w:p w:rsidR="00330BD0" w:rsidRPr="00DD2402" w:rsidRDefault="00330BD0" w:rsidP="00D30874">
            <w:pPr>
              <w:jc w:val="center"/>
              <w:rPr>
                <w:rFonts w:ascii="Arial" w:hAnsi="Arial" w:cs="Arial"/>
                <w:sz w:val="18"/>
                <w:szCs w:val="18"/>
              </w:rPr>
            </w:pPr>
          </w:p>
        </w:tc>
        <w:tc>
          <w:tcPr>
            <w:tcW w:w="1010" w:type="dxa"/>
            <w:gridSpan w:val="2"/>
            <w:tcBorders>
              <w:top w:val="nil"/>
              <w:left w:val="nil"/>
              <w:bottom w:val="nil"/>
              <w:right w:val="single" w:sz="4" w:space="0" w:color="auto"/>
            </w:tcBorders>
            <w:shd w:val="clear" w:color="auto" w:fill="auto"/>
            <w:noWrap/>
            <w:vAlign w:val="bottom"/>
          </w:tcPr>
          <w:p w:rsidR="00D30874" w:rsidRDefault="00664BAA" w:rsidP="00D30874">
            <w:pPr>
              <w:jc w:val="center"/>
              <w:rPr>
                <w:rFonts w:ascii="Arial" w:hAnsi="Arial" w:cs="Arial"/>
                <w:sz w:val="18"/>
                <w:szCs w:val="18"/>
              </w:rPr>
            </w:pPr>
            <w:r>
              <w:rPr>
                <w:rFonts w:ascii="Arial" w:hAnsi="Arial" w:cs="Arial"/>
                <w:sz w:val="18"/>
                <w:szCs w:val="18"/>
              </w:rPr>
              <w:t>5,000</w:t>
            </w:r>
          </w:p>
          <w:p w:rsidR="00330BD0" w:rsidRPr="003430F6" w:rsidRDefault="00330BD0" w:rsidP="00D30874">
            <w:pPr>
              <w:jc w:val="center"/>
              <w:rPr>
                <w:rFonts w:ascii="Arial" w:hAnsi="Arial" w:cs="Arial"/>
                <w:sz w:val="18"/>
                <w:szCs w:val="18"/>
              </w:rPr>
            </w:pPr>
          </w:p>
        </w:tc>
        <w:tc>
          <w:tcPr>
            <w:tcW w:w="1767" w:type="dxa"/>
            <w:gridSpan w:val="2"/>
            <w:tcBorders>
              <w:top w:val="single" w:sz="4" w:space="0" w:color="auto"/>
              <w:left w:val="nil"/>
              <w:bottom w:val="nil"/>
              <w:right w:val="single" w:sz="4" w:space="0" w:color="auto"/>
            </w:tcBorders>
            <w:shd w:val="clear" w:color="auto" w:fill="auto"/>
            <w:noWrap/>
            <w:vAlign w:val="bottom"/>
          </w:tcPr>
          <w:p w:rsidR="00D30874" w:rsidRPr="00330BD0" w:rsidRDefault="00330BD0" w:rsidP="00D30874">
            <w:pPr>
              <w:jc w:val="center"/>
              <w:rPr>
                <w:rFonts w:ascii="Arial" w:hAnsi="Arial" w:cs="Arial"/>
                <w:sz w:val="18"/>
                <w:szCs w:val="18"/>
              </w:rPr>
            </w:pPr>
            <w:r w:rsidRPr="00330BD0">
              <w:rPr>
                <w:rFonts w:ascii="Arial" w:hAnsi="Arial" w:cs="Arial"/>
                <w:sz w:val="18"/>
                <w:szCs w:val="18"/>
              </w:rPr>
              <w:t>9,557</w:t>
            </w:r>
          </w:p>
          <w:p w:rsidR="00330BD0" w:rsidRPr="00457289" w:rsidRDefault="00330BD0" w:rsidP="00D30874">
            <w:pPr>
              <w:jc w:val="center"/>
              <w:rPr>
                <w:rFonts w:ascii="Arial" w:hAnsi="Arial" w:cs="Arial"/>
                <w:sz w:val="18"/>
                <w:szCs w:val="18"/>
                <w:highlight w:val="yellow"/>
              </w:rPr>
            </w:pPr>
          </w:p>
        </w:tc>
        <w:tc>
          <w:tcPr>
            <w:tcW w:w="1550" w:type="dxa"/>
            <w:gridSpan w:val="2"/>
            <w:tcBorders>
              <w:top w:val="nil"/>
              <w:left w:val="single" w:sz="4" w:space="0" w:color="auto"/>
              <w:bottom w:val="nil"/>
              <w:right w:val="nil"/>
            </w:tcBorders>
            <w:shd w:val="clear" w:color="auto" w:fill="auto"/>
            <w:noWrap/>
            <w:vAlign w:val="bottom"/>
          </w:tcPr>
          <w:p w:rsidR="00D30874" w:rsidRPr="00DD2402" w:rsidRDefault="00D30874"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30874" w:rsidRPr="00DD2402" w:rsidRDefault="00D30874" w:rsidP="00DD2402">
            <w:pPr>
              <w:rPr>
                <w:rFonts w:ascii="Arial" w:hAnsi="Arial" w:cs="Arial"/>
                <w:sz w:val="18"/>
                <w:szCs w:val="18"/>
              </w:rPr>
            </w:pPr>
          </w:p>
        </w:tc>
      </w:tr>
      <w:tr w:rsidR="00DD2402"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DD2402" w:rsidRPr="00DD2402" w:rsidRDefault="00DD2402" w:rsidP="00DD2402">
            <w:pPr>
              <w:rPr>
                <w:rFonts w:ascii="Arial" w:hAnsi="Arial" w:cs="Arial"/>
                <w:sz w:val="18"/>
                <w:szCs w:val="18"/>
              </w:rPr>
            </w:pPr>
            <w:r w:rsidRPr="00DD2402">
              <w:rPr>
                <w:rFonts w:ascii="Arial" w:hAnsi="Arial" w:cs="Arial"/>
                <w:sz w:val="18"/>
                <w:szCs w:val="18"/>
              </w:rPr>
              <w:t> </w:t>
            </w:r>
          </w:p>
        </w:tc>
        <w:tc>
          <w:tcPr>
            <w:tcW w:w="5338" w:type="dxa"/>
            <w:gridSpan w:val="2"/>
            <w:tcBorders>
              <w:top w:val="nil"/>
              <w:left w:val="nil"/>
              <w:bottom w:val="nil"/>
              <w:right w:val="single" w:sz="4" w:space="0" w:color="auto"/>
            </w:tcBorders>
            <w:shd w:val="clear" w:color="auto" w:fill="auto"/>
            <w:noWrap/>
            <w:vAlign w:val="bottom"/>
          </w:tcPr>
          <w:p w:rsidR="00DD2402" w:rsidRPr="00DD2402" w:rsidRDefault="00DD2402" w:rsidP="00DD2402">
            <w:pPr>
              <w:rPr>
                <w:rFonts w:ascii="Arial" w:hAnsi="Arial" w:cs="Arial"/>
                <w:sz w:val="18"/>
                <w:szCs w:val="18"/>
              </w:rPr>
            </w:pPr>
            <w:r w:rsidRPr="00DD2402">
              <w:rPr>
                <w:rFonts w:ascii="Arial" w:hAnsi="Arial" w:cs="Arial"/>
                <w:sz w:val="18"/>
                <w:szCs w:val="18"/>
              </w:rPr>
              <w:t xml:space="preserve">  to aggressively improve public safety/perception of area </w:t>
            </w:r>
          </w:p>
        </w:tc>
        <w:tc>
          <w:tcPr>
            <w:tcW w:w="2334" w:type="dxa"/>
            <w:gridSpan w:val="2"/>
            <w:tcBorders>
              <w:top w:val="nil"/>
              <w:left w:val="nil"/>
              <w:bottom w:val="nil"/>
              <w:right w:val="single" w:sz="4" w:space="0" w:color="auto"/>
            </w:tcBorders>
            <w:shd w:val="clear" w:color="auto" w:fill="auto"/>
            <w:noWrap/>
            <w:vAlign w:val="bottom"/>
          </w:tcPr>
          <w:p w:rsidR="00DD2402" w:rsidRPr="00DD2402" w:rsidRDefault="00DD2402" w:rsidP="008E219F">
            <w:pPr>
              <w:rPr>
                <w:rFonts w:ascii="Arial" w:hAnsi="Arial" w:cs="Arial"/>
                <w:sz w:val="18"/>
                <w:szCs w:val="18"/>
              </w:rPr>
            </w:pPr>
            <w:r w:rsidRPr="00DD2402">
              <w:rPr>
                <w:rFonts w:ascii="Arial" w:hAnsi="Arial" w:cs="Arial"/>
                <w:sz w:val="18"/>
                <w:szCs w:val="18"/>
              </w:rPr>
              <w:t> </w:t>
            </w:r>
            <w:r w:rsidR="003430F6">
              <w:rPr>
                <w:rFonts w:ascii="Arial" w:hAnsi="Arial" w:cs="Arial"/>
                <w:sz w:val="18"/>
                <w:szCs w:val="18"/>
              </w:rPr>
              <w:t>Weed &amp; Seed</w:t>
            </w:r>
          </w:p>
        </w:tc>
        <w:tc>
          <w:tcPr>
            <w:tcW w:w="3061" w:type="dxa"/>
            <w:gridSpan w:val="2"/>
            <w:tcBorders>
              <w:top w:val="nil"/>
              <w:left w:val="nil"/>
              <w:bottom w:val="nil"/>
              <w:right w:val="single" w:sz="4" w:space="0" w:color="auto"/>
            </w:tcBorders>
            <w:shd w:val="clear" w:color="auto" w:fill="auto"/>
            <w:noWrap/>
            <w:vAlign w:val="bottom"/>
          </w:tcPr>
          <w:p w:rsidR="00DD2402" w:rsidRPr="00DD2402" w:rsidRDefault="00DD2402" w:rsidP="00332156">
            <w:pPr>
              <w:rPr>
                <w:rFonts w:ascii="Arial" w:hAnsi="Arial" w:cs="Arial"/>
                <w:sz w:val="18"/>
                <w:szCs w:val="18"/>
              </w:rPr>
            </w:pPr>
            <w:r w:rsidRPr="00DD2402">
              <w:rPr>
                <w:rFonts w:ascii="Arial" w:hAnsi="Arial" w:cs="Arial"/>
                <w:sz w:val="18"/>
                <w:szCs w:val="18"/>
              </w:rPr>
              <w:t xml:space="preserve"> </w:t>
            </w:r>
            <w:r w:rsidR="008E219F">
              <w:rPr>
                <w:rFonts w:ascii="Arial" w:hAnsi="Arial" w:cs="Arial"/>
                <w:sz w:val="18"/>
                <w:szCs w:val="18"/>
              </w:rPr>
              <w:t>Decrease in crime rates</w:t>
            </w:r>
          </w:p>
        </w:tc>
        <w:tc>
          <w:tcPr>
            <w:tcW w:w="1263" w:type="dxa"/>
            <w:tcBorders>
              <w:top w:val="nil"/>
              <w:left w:val="nil"/>
              <w:bottom w:val="nil"/>
              <w:right w:val="single" w:sz="4" w:space="0" w:color="auto"/>
            </w:tcBorders>
            <w:shd w:val="clear" w:color="auto" w:fill="auto"/>
            <w:noWrap/>
            <w:vAlign w:val="bottom"/>
          </w:tcPr>
          <w:p w:rsidR="00DD2402" w:rsidRPr="00DD2402" w:rsidRDefault="00DD2402" w:rsidP="00DD2402">
            <w:pPr>
              <w:jc w:val="right"/>
              <w:rPr>
                <w:rFonts w:ascii="Arial" w:hAnsi="Arial" w:cs="Arial"/>
                <w:sz w:val="18"/>
                <w:szCs w:val="18"/>
              </w:rPr>
            </w:pPr>
            <w:r w:rsidRPr="00DD2402">
              <w:rPr>
                <w:rFonts w:ascii="Arial" w:hAnsi="Arial" w:cs="Arial"/>
                <w:sz w:val="18"/>
                <w:szCs w:val="18"/>
              </w:rPr>
              <w:t xml:space="preserve"> </w:t>
            </w:r>
          </w:p>
        </w:tc>
        <w:tc>
          <w:tcPr>
            <w:tcW w:w="1010" w:type="dxa"/>
            <w:gridSpan w:val="2"/>
            <w:tcBorders>
              <w:top w:val="nil"/>
              <w:left w:val="nil"/>
              <w:bottom w:val="nil"/>
              <w:right w:val="single" w:sz="4" w:space="0" w:color="auto"/>
            </w:tcBorders>
            <w:shd w:val="clear" w:color="auto" w:fill="auto"/>
            <w:noWrap/>
            <w:vAlign w:val="bottom"/>
          </w:tcPr>
          <w:p w:rsidR="00DD2402" w:rsidRPr="00DD2402" w:rsidRDefault="00DD2402" w:rsidP="00DD2402">
            <w:pPr>
              <w:rPr>
                <w:rFonts w:ascii="Arial" w:hAnsi="Arial" w:cs="Arial"/>
                <w:sz w:val="18"/>
                <w:szCs w:val="18"/>
              </w:rPr>
            </w:pPr>
            <w:r w:rsidRPr="00DD2402">
              <w:rPr>
                <w:rFonts w:ascii="Arial" w:hAnsi="Arial" w:cs="Arial"/>
                <w:sz w:val="18"/>
                <w:szCs w:val="18"/>
              </w:rPr>
              <w:t> </w:t>
            </w:r>
          </w:p>
        </w:tc>
        <w:tc>
          <w:tcPr>
            <w:tcW w:w="1767" w:type="dxa"/>
            <w:gridSpan w:val="2"/>
            <w:tcBorders>
              <w:top w:val="nil"/>
              <w:left w:val="nil"/>
              <w:bottom w:val="nil"/>
              <w:right w:val="single" w:sz="4" w:space="0" w:color="auto"/>
            </w:tcBorders>
            <w:shd w:val="clear" w:color="auto" w:fill="auto"/>
            <w:noWrap/>
            <w:vAlign w:val="bottom"/>
          </w:tcPr>
          <w:p w:rsidR="00DD2402" w:rsidRDefault="008E219F" w:rsidP="00DD2402">
            <w:pPr>
              <w:rPr>
                <w:rFonts w:ascii="Arial" w:hAnsi="Arial" w:cs="Arial"/>
                <w:sz w:val="18"/>
                <w:szCs w:val="18"/>
              </w:rPr>
            </w:pPr>
            <w:r w:rsidRPr="00807E7F">
              <w:rPr>
                <w:rFonts w:ascii="Arial" w:hAnsi="Arial" w:cs="Arial"/>
                <w:sz w:val="18"/>
                <w:szCs w:val="18"/>
              </w:rPr>
              <w:t>19% decrease in youth contacts</w:t>
            </w:r>
          </w:p>
          <w:p w:rsidR="00807E7F" w:rsidRPr="00457289" w:rsidRDefault="00807E7F" w:rsidP="00DD2402">
            <w:pPr>
              <w:rPr>
                <w:rFonts w:ascii="Arial" w:hAnsi="Arial" w:cs="Arial"/>
                <w:sz w:val="18"/>
                <w:szCs w:val="18"/>
                <w:highlight w:val="yellow"/>
              </w:rPr>
            </w:pPr>
          </w:p>
        </w:tc>
        <w:tc>
          <w:tcPr>
            <w:tcW w:w="1550" w:type="dxa"/>
            <w:gridSpan w:val="2"/>
            <w:tcBorders>
              <w:top w:val="nil"/>
              <w:left w:val="single" w:sz="4" w:space="0" w:color="auto"/>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8E219F"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8E219F" w:rsidRPr="00DD2402" w:rsidRDefault="008E219F" w:rsidP="00DD2402">
            <w:pPr>
              <w:rPr>
                <w:rFonts w:ascii="Arial" w:hAnsi="Arial" w:cs="Arial"/>
                <w:sz w:val="18"/>
                <w:szCs w:val="18"/>
              </w:rPr>
            </w:pPr>
          </w:p>
        </w:tc>
        <w:tc>
          <w:tcPr>
            <w:tcW w:w="5338" w:type="dxa"/>
            <w:gridSpan w:val="2"/>
            <w:tcBorders>
              <w:top w:val="nil"/>
              <w:left w:val="nil"/>
              <w:bottom w:val="nil"/>
              <w:right w:val="single" w:sz="4" w:space="0" w:color="auto"/>
            </w:tcBorders>
            <w:shd w:val="clear" w:color="auto" w:fill="auto"/>
            <w:noWrap/>
            <w:vAlign w:val="bottom"/>
          </w:tcPr>
          <w:p w:rsidR="008E219F" w:rsidRPr="00DD2402" w:rsidRDefault="008E219F" w:rsidP="00DD2402">
            <w:pPr>
              <w:rPr>
                <w:rFonts w:ascii="Arial" w:hAnsi="Arial" w:cs="Arial"/>
                <w:sz w:val="18"/>
                <w:szCs w:val="18"/>
              </w:rPr>
            </w:pPr>
          </w:p>
        </w:tc>
        <w:tc>
          <w:tcPr>
            <w:tcW w:w="2334" w:type="dxa"/>
            <w:gridSpan w:val="2"/>
            <w:tcBorders>
              <w:top w:val="nil"/>
              <w:left w:val="nil"/>
              <w:bottom w:val="nil"/>
              <w:right w:val="single" w:sz="4" w:space="0" w:color="auto"/>
            </w:tcBorders>
            <w:shd w:val="clear" w:color="auto" w:fill="auto"/>
            <w:noWrap/>
            <w:vAlign w:val="bottom"/>
          </w:tcPr>
          <w:p w:rsidR="008E219F" w:rsidRPr="00DD2402" w:rsidRDefault="008E219F" w:rsidP="008E219F">
            <w:pPr>
              <w:rPr>
                <w:rFonts w:ascii="Arial" w:hAnsi="Arial" w:cs="Arial"/>
                <w:sz w:val="18"/>
                <w:szCs w:val="18"/>
              </w:rPr>
            </w:pPr>
          </w:p>
        </w:tc>
        <w:tc>
          <w:tcPr>
            <w:tcW w:w="3061" w:type="dxa"/>
            <w:gridSpan w:val="2"/>
            <w:tcBorders>
              <w:top w:val="nil"/>
              <w:left w:val="nil"/>
              <w:bottom w:val="nil"/>
              <w:right w:val="single" w:sz="4" w:space="0" w:color="auto"/>
            </w:tcBorders>
            <w:shd w:val="clear" w:color="auto" w:fill="auto"/>
            <w:noWrap/>
            <w:vAlign w:val="bottom"/>
          </w:tcPr>
          <w:p w:rsidR="008E219F" w:rsidRPr="00DD2402" w:rsidRDefault="00807E7F" w:rsidP="00332156">
            <w:pPr>
              <w:rPr>
                <w:rFonts w:ascii="Arial" w:hAnsi="Arial" w:cs="Arial"/>
                <w:sz w:val="18"/>
                <w:szCs w:val="18"/>
              </w:rPr>
            </w:pPr>
            <w:r>
              <w:rPr>
                <w:rFonts w:ascii="Arial" w:hAnsi="Arial" w:cs="Arial"/>
                <w:sz w:val="18"/>
                <w:szCs w:val="18"/>
              </w:rPr>
              <w:t>Decrease in fire related incidences</w:t>
            </w:r>
          </w:p>
        </w:tc>
        <w:tc>
          <w:tcPr>
            <w:tcW w:w="1263" w:type="dxa"/>
            <w:tcBorders>
              <w:top w:val="nil"/>
              <w:left w:val="nil"/>
              <w:bottom w:val="nil"/>
              <w:right w:val="single" w:sz="4" w:space="0" w:color="auto"/>
            </w:tcBorders>
            <w:shd w:val="clear" w:color="auto" w:fill="auto"/>
            <w:noWrap/>
            <w:vAlign w:val="bottom"/>
          </w:tcPr>
          <w:p w:rsidR="008E219F" w:rsidRPr="00DD2402" w:rsidRDefault="008E219F" w:rsidP="00DD2402">
            <w:pPr>
              <w:jc w:val="right"/>
              <w:rPr>
                <w:rFonts w:ascii="Arial" w:hAnsi="Arial" w:cs="Arial"/>
                <w:sz w:val="18"/>
                <w:szCs w:val="18"/>
              </w:rPr>
            </w:pPr>
          </w:p>
        </w:tc>
        <w:tc>
          <w:tcPr>
            <w:tcW w:w="1010" w:type="dxa"/>
            <w:gridSpan w:val="2"/>
            <w:tcBorders>
              <w:top w:val="nil"/>
              <w:left w:val="nil"/>
              <w:bottom w:val="nil"/>
              <w:right w:val="single" w:sz="4" w:space="0" w:color="auto"/>
            </w:tcBorders>
            <w:shd w:val="clear" w:color="auto" w:fill="auto"/>
            <w:noWrap/>
            <w:vAlign w:val="bottom"/>
          </w:tcPr>
          <w:p w:rsidR="008E219F" w:rsidRPr="00DD2402" w:rsidRDefault="008E219F" w:rsidP="00DD2402">
            <w:pPr>
              <w:rPr>
                <w:rFonts w:ascii="Arial" w:hAnsi="Arial" w:cs="Arial"/>
                <w:sz w:val="18"/>
                <w:szCs w:val="18"/>
              </w:rPr>
            </w:pPr>
          </w:p>
        </w:tc>
        <w:tc>
          <w:tcPr>
            <w:tcW w:w="1767" w:type="dxa"/>
            <w:gridSpan w:val="2"/>
            <w:tcBorders>
              <w:top w:val="nil"/>
              <w:left w:val="nil"/>
              <w:bottom w:val="nil"/>
              <w:right w:val="single" w:sz="4" w:space="0" w:color="auto"/>
            </w:tcBorders>
            <w:shd w:val="clear" w:color="auto" w:fill="auto"/>
            <w:noWrap/>
            <w:vAlign w:val="bottom"/>
          </w:tcPr>
          <w:p w:rsidR="008E219F" w:rsidRDefault="00807E7F" w:rsidP="00DD2402">
            <w:pPr>
              <w:rPr>
                <w:rFonts w:ascii="Arial" w:hAnsi="Arial" w:cs="Arial"/>
                <w:sz w:val="18"/>
                <w:szCs w:val="18"/>
              </w:rPr>
            </w:pPr>
            <w:r>
              <w:rPr>
                <w:rFonts w:ascii="Arial" w:hAnsi="Arial" w:cs="Arial"/>
                <w:sz w:val="18"/>
                <w:szCs w:val="18"/>
              </w:rPr>
              <w:t>Decrease in all fire categories from 1% to 33%</w:t>
            </w:r>
          </w:p>
        </w:tc>
        <w:tc>
          <w:tcPr>
            <w:tcW w:w="1550" w:type="dxa"/>
            <w:gridSpan w:val="2"/>
            <w:tcBorders>
              <w:top w:val="nil"/>
              <w:left w:val="single" w:sz="4" w:space="0" w:color="auto"/>
              <w:bottom w:val="nil"/>
              <w:right w:val="nil"/>
            </w:tcBorders>
            <w:shd w:val="clear" w:color="auto" w:fill="auto"/>
            <w:noWrap/>
            <w:vAlign w:val="bottom"/>
          </w:tcPr>
          <w:p w:rsidR="008E219F" w:rsidRPr="00DD2402" w:rsidRDefault="008E219F"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8E219F" w:rsidRPr="00DD2402" w:rsidRDefault="008E219F"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nil"/>
              <w:left w:val="single" w:sz="4" w:space="0" w:color="auto"/>
              <w:bottom w:val="nil"/>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sidRPr="00DD2402">
              <w:rPr>
                <w:rFonts w:ascii="Arial" w:hAnsi="Arial" w:cs="Arial"/>
                <w:sz w:val="18"/>
                <w:szCs w:val="18"/>
              </w:rPr>
              <w:t> </w:t>
            </w:r>
          </w:p>
        </w:tc>
        <w:tc>
          <w:tcPr>
            <w:tcW w:w="5338" w:type="dxa"/>
            <w:gridSpan w:val="2"/>
            <w:tcBorders>
              <w:top w:val="nil"/>
              <w:left w:val="nil"/>
              <w:bottom w:val="nil"/>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sidRPr="00DD2402">
              <w:rPr>
                <w:rFonts w:ascii="Arial" w:hAnsi="Arial" w:cs="Arial"/>
                <w:sz w:val="18"/>
                <w:szCs w:val="18"/>
              </w:rPr>
              <w:t>●promote youth services by supporting organizations that</w:t>
            </w:r>
          </w:p>
        </w:tc>
        <w:tc>
          <w:tcPr>
            <w:tcW w:w="2334" w:type="dxa"/>
            <w:gridSpan w:val="2"/>
            <w:tcBorders>
              <w:top w:val="nil"/>
              <w:left w:val="nil"/>
              <w:bottom w:val="nil"/>
              <w:right w:val="single" w:sz="4" w:space="0" w:color="auto"/>
            </w:tcBorders>
            <w:shd w:val="clear" w:color="auto" w:fill="auto"/>
            <w:noWrap/>
            <w:vAlign w:val="bottom"/>
          </w:tcPr>
          <w:p w:rsidR="00332156" w:rsidRPr="00DD2402" w:rsidRDefault="00332156" w:rsidP="00332156">
            <w:pPr>
              <w:rPr>
                <w:rFonts w:ascii="Arial" w:hAnsi="Arial" w:cs="Arial"/>
                <w:sz w:val="18"/>
                <w:szCs w:val="18"/>
              </w:rPr>
            </w:pPr>
            <w:r w:rsidRPr="00DD2402">
              <w:rPr>
                <w:rFonts w:ascii="Arial" w:hAnsi="Arial" w:cs="Arial"/>
                <w:sz w:val="18"/>
                <w:szCs w:val="18"/>
              </w:rPr>
              <w:t> </w:t>
            </w:r>
            <w:r>
              <w:rPr>
                <w:rFonts w:ascii="Arial" w:hAnsi="Arial" w:cs="Arial"/>
                <w:sz w:val="18"/>
                <w:szCs w:val="18"/>
              </w:rPr>
              <w:t>NFHA</w:t>
            </w:r>
          </w:p>
        </w:tc>
        <w:tc>
          <w:tcPr>
            <w:tcW w:w="3061" w:type="dxa"/>
            <w:gridSpan w:val="2"/>
            <w:tcBorders>
              <w:top w:val="nil"/>
              <w:left w:val="nil"/>
              <w:bottom w:val="nil"/>
              <w:right w:val="single" w:sz="4" w:space="0" w:color="auto"/>
            </w:tcBorders>
            <w:shd w:val="clear" w:color="auto" w:fill="auto"/>
            <w:noWrap/>
            <w:vAlign w:val="bottom"/>
          </w:tcPr>
          <w:p w:rsidR="00332156" w:rsidRPr="00DD2402" w:rsidRDefault="00332156" w:rsidP="008E219F">
            <w:pPr>
              <w:rPr>
                <w:rFonts w:ascii="Arial" w:hAnsi="Arial" w:cs="Arial"/>
                <w:sz w:val="18"/>
                <w:szCs w:val="18"/>
              </w:rPr>
            </w:pPr>
            <w:r w:rsidRPr="00DD2402">
              <w:rPr>
                <w:rFonts w:ascii="Arial" w:hAnsi="Arial" w:cs="Arial"/>
                <w:sz w:val="18"/>
                <w:szCs w:val="18"/>
              </w:rPr>
              <w:t xml:space="preserve"> </w:t>
            </w:r>
          </w:p>
        </w:tc>
        <w:tc>
          <w:tcPr>
            <w:tcW w:w="1263" w:type="dxa"/>
            <w:tcBorders>
              <w:top w:val="nil"/>
              <w:left w:val="nil"/>
              <w:bottom w:val="nil"/>
              <w:right w:val="nil"/>
            </w:tcBorders>
            <w:shd w:val="clear" w:color="auto" w:fill="auto"/>
            <w:noWrap/>
            <w:vAlign w:val="bottom"/>
          </w:tcPr>
          <w:p w:rsidR="00332156" w:rsidRPr="00DD2402" w:rsidRDefault="00332156" w:rsidP="00DD2402">
            <w:pPr>
              <w:jc w:val="right"/>
              <w:rPr>
                <w:rFonts w:ascii="Arial" w:hAnsi="Arial" w:cs="Arial"/>
                <w:sz w:val="18"/>
                <w:szCs w:val="18"/>
              </w:rPr>
            </w:pPr>
            <w:r w:rsidRPr="00DD2402">
              <w:rPr>
                <w:rFonts w:ascii="Arial" w:hAnsi="Arial" w:cs="Arial"/>
                <w:sz w:val="18"/>
                <w:szCs w:val="18"/>
              </w:rPr>
              <w:t xml:space="preserve"> </w:t>
            </w:r>
          </w:p>
        </w:tc>
        <w:tc>
          <w:tcPr>
            <w:tcW w:w="1010" w:type="dxa"/>
            <w:gridSpan w:val="2"/>
            <w:tcBorders>
              <w:top w:val="nil"/>
              <w:left w:val="single" w:sz="4" w:space="0" w:color="auto"/>
              <w:bottom w:val="nil"/>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sidRPr="00DD2402">
              <w:rPr>
                <w:rFonts w:ascii="Arial" w:hAnsi="Arial" w:cs="Arial"/>
                <w:sz w:val="18"/>
                <w:szCs w:val="18"/>
              </w:rPr>
              <w:t> </w:t>
            </w:r>
          </w:p>
        </w:tc>
        <w:tc>
          <w:tcPr>
            <w:tcW w:w="1767" w:type="dxa"/>
            <w:gridSpan w:val="2"/>
            <w:tcBorders>
              <w:top w:val="nil"/>
              <w:left w:val="nil"/>
              <w:bottom w:val="nil"/>
              <w:right w:val="single" w:sz="4" w:space="0" w:color="auto"/>
            </w:tcBorders>
            <w:shd w:val="clear" w:color="auto" w:fill="auto"/>
            <w:noWrap/>
            <w:vAlign w:val="bottom"/>
          </w:tcPr>
          <w:p w:rsidR="00332156" w:rsidRPr="00DD2402" w:rsidRDefault="00332156" w:rsidP="00332156">
            <w:pP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nil"/>
              <w:left w:val="single" w:sz="4" w:space="0" w:color="auto"/>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sidRPr="00DD2402">
              <w:rPr>
                <w:rFonts w:ascii="Arial" w:hAnsi="Arial" w:cs="Arial"/>
                <w:sz w:val="18"/>
                <w:szCs w:val="18"/>
              </w:rPr>
              <w:t> </w:t>
            </w:r>
          </w:p>
        </w:tc>
        <w:tc>
          <w:tcPr>
            <w:tcW w:w="5338" w:type="dxa"/>
            <w:gridSpan w:val="2"/>
            <w:tcBorders>
              <w:top w:val="nil"/>
              <w:left w:val="nil"/>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sidRPr="00DD2402">
              <w:rPr>
                <w:rFonts w:ascii="Arial" w:hAnsi="Arial" w:cs="Arial"/>
                <w:sz w:val="18"/>
                <w:szCs w:val="18"/>
              </w:rPr>
              <w:t xml:space="preserve">  provide counseling, education &amp; recreational opportunities</w:t>
            </w:r>
          </w:p>
        </w:tc>
        <w:tc>
          <w:tcPr>
            <w:tcW w:w="2334" w:type="dxa"/>
            <w:gridSpan w:val="2"/>
            <w:tcBorders>
              <w:top w:val="nil"/>
              <w:left w:val="nil"/>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sidRPr="00DD2402">
              <w:rPr>
                <w:rFonts w:ascii="Arial" w:hAnsi="Arial" w:cs="Arial"/>
                <w:sz w:val="18"/>
                <w:szCs w:val="18"/>
              </w:rPr>
              <w:t> </w:t>
            </w:r>
          </w:p>
        </w:tc>
        <w:tc>
          <w:tcPr>
            <w:tcW w:w="3061" w:type="dxa"/>
            <w:gridSpan w:val="2"/>
            <w:tcBorders>
              <w:top w:val="nil"/>
              <w:left w:val="nil"/>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sidRPr="00DD2402">
              <w:rPr>
                <w:rFonts w:ascii="Arial" w:hAnsi="Arial" w:cs="Arial"/>
                <w:sz w:val="18"/>
                <w:szCs w:val="18"/>
              </w:rPr>
              <w:t xml:space="preserve"> </w:t>
            </w:r>
          </w:p>
        </w:tc>
        <w:tc>
          <w:tcPr>
            <w:tcW w:w="1263" w:type="dxa"/>
            <w:tcBorders>
              <w:top w:val="nil"/>
              <w:left w:val="nil"/>
              <w:bottom w:val="single" w:sz="4" w:space="0" w:color="auto"/>
              <w:right w:val="single" w:sz="4" w:space="0" w:color="auto"/>
            </w:tcBorders>
            <w:shd w:val="clear" w:color="auto" w:fill="auto"/>
            <w:noWrap/>
            <w:vAlign w:val="bottom"/>
          </w:tcPr>
          <w:p w:rsidR="00332156" w:rsidRPr="00DD2402" w:rsidRDefault="00332156" w:rsidP="00DD2402">
            <w:pPr>
              <w:jc w:val="right"/>
              <w:rPr>
                <w:rFonts w:ascii="Arial" w:hAnsi="Arial" w:cs="Arial"/>
                <w:sz w:val="18"/>
                <w:szCs w:val="18"/>
              </w:rPr>
            </w:pPr>
            <w:r w:rsidRPr="00DD2402">
              <w:rPr>
                <w:rFonts w:ascii="Arial" w:hAnsi="Arial" w:cs="Arial"/>
                <w:sz w:val="18"/>
                <w:szCs w:val="18"/>
              </w:rPr>
              <w:t xml:space="preserve"> </w:t>
            </w:r>
          </w:p>
        </w:tc>
        <w:tc>
          <w:tcPr>
            <w:tcW w:w="1010" w:type="dxa"/>
            <w:gridSpan w:val="2"/>
            <w:tcBorders>
              <w:top w:val="nil"/>
              <w:left w:val="nil"/>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sidRPr="00DD2402">
              <w:rPr>
                <w:rFonts w:ascii="Arial" w:hAnsi="Arial" w:cs="Arial"/>
                <w:sz w:val="18"/>
                <w:szCs w:val="18"/>
              </w:rPr>
              <w:t> </w:t>
            </w:r>
          </w:p>
        </w:tc>
        <w:tc>
          <w:tcPr>
            <w:tcW w:w="1767" w:type="dxa"/>
            <w:gridSpan w:val="2"/>
            <w:tcBorders>
              <w:top w:val="nil"/>
              <w:left w:val="nil"/>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single" w:sz="4" w:space="0" w:color="auto"/>
              <w:left w:val="single" w:sz="4" w:space="0" w:color="auto"/>
              <w:right w:val="single" w:sz="4" w:space="0" w:color="auto"/>
            </w:tcBorders>
            <w:shd w:val="clear" w:color="auto" w:fill="auto"/>
            <w:noWrap/>
            <w:vAlign w:val="bottom"/>
          </w:tcPr>
          <w:p w:rsidR="00332156" w:rsidRPr="00BE63F3" w:rsidRDefault="00332156" w:rsidP="00DD2402">
            <w:pPr>
              <w:rPr>
                <w:rFonts w:ascii="Arial" w:hAnsi="Arial" w:cs="Arial"/>
                <w:b/>
                <w:sz w:val="18"/>
                <w:szCs w:val="18"/>
              </w:rPr>
            </w:pPr>
            <w:r w:rsidRPr="00BE63F3">
              <w:rPr>
                <w:rFonts w:ascii="Arial" w:hAnsi="Arial" w:cs="Arial"/>
                <w:b/>
                <w:sz w:val="18"/>
                <w:szCs w:val="18"/>
              </w:rPr>
              <w:t>Clearance of blighted structures</w:t>
            </w:r>
          </w:p>
        </w:tc>
        <w:tc>
          <w:tcPr>
            <w:tcW w:w="5338" w:type="dxa"/>
            <w:gridSpan w:val="2"/>
            <w:tcBorders>
              <w:top w:val="single" w:sz="4" w:space="0" w:color="auto"/>
              <w:left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Pr>
                <w:rFonts w:ascii="Arial" w:hAnsi="Arial" w:cs="Arial"/>
                <w:sz w:val="18"/>
                <w:szCs w:val="18"/>
              </w:rPr>
              <w:t>● demolish blighted structures in targeted slums/blight designated areas</w:t>
            </w:r>
          </w:p>
        </w:tc>
        <w:tc>
          <w:tcPr>
            <w:tcW w:w="2334" w:type="dxa"/>
            <w:gridSpan w:val="2"/>
            <w:tcBorders>
              <w:top w:val="single" w:sz="4" w:space="0" w:color="auto"/>
              <w:left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Pr>
                <w:rFonts w:ascii="Arial" w:hAnsi="Arial" w:cs="Arial"/>
                <w:sz w:val="18"/>
                <w:szCs w:val="18"/>
              </w:rPr>
              <w:t>Demolition of blighted structures</w:t>
            </w:r>
          </w:p>
        </w:tc>
        <w:tc>
          <w:tcPr>
            <w:tcW w:w="3061" w:type="dxa"/>
            <w:gridSpan w:val="2"/>
            <w:tcBorders>
              <w:top w:val="single" w:sz="4" w:space="0" w:color="auto"/>
              <w:left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r>
              <w:rPr>
                <w:rFonts w:ascii="Arial" w:hAnsi="Arial" w:cs="Arial"/>
                <w:sz w:val="18"/>
                <w:szCs w:val="18"/>
              </w:rPr>
              <w:t># of structures demolished</w:t>
            </w:r>
          </w:p>
        </w:tc>
        <w:tc>
          <w:tcPr>
            <w:tcW w:w="1263" w:type="dxa"/>
            <w:tcBorders>
              <w:top w:val="single" w:sz="4" w:space="0" w:color="auto"/>
              <w:left w:val="single" w:sz="4" w:space="0" w:color="auto"/>
              <w:right w:val="single" w:sz="4" w:space="0" w:color="auto"/>
            </w:tcBorders>
            <w:shd w:val="clear" w:color="auto" w:fill="auto"/>
            <w:noWrap/>
            <w:vAlign w:val="bottom"/>
          </w:tcPr>
          <w:p w:rsidR="00332156" w:rsidRPr="00DD2402" w:rsidRDefault="00332156" w:rsidP="00BE63F3">
            <w:pPr>
              <w:jc w:val="center"/>
              <w:rPr>
                <w:rFonts w:ascii="Arial" w:hAnsi="Arial" w:cs="Arial"/>
                <w:sz w:val="18"/>
                <w:szCs w:val="18"/>
              </w:rPr>
            </w:pPr>
            <w:r>
              <w:rPr>
                <w:rFonts w:ascii="Arial" w:hAnsi="Arial" w:cs="Arial"/>
                <w:sz w:val="18"/>
                <w:szCs w:val="18"/>
              </w:rPr>
              <w:t>125</w:t>
            </w:r>
          </w:p>
        </w:tc>
        <w:tc>
          <w:tcPr>
            <w:tcW w:w="1010" w:type="dxa"/>
            <w:gridSpan w:val="2"/>
            <w:tcBorders>
              <w:top w:val="single" w:sz="4" w:space="0" w:color="auto"/>
              <w:left w:val="single" w:sz="4" w:space="0" w:color="auto"/>
              <w:right w:val="single" w:sz="4" w:space="0" w:color="auto"/>
            </w:tcBorders>
            <w:shd w:val="clear" w:color="auto" w:fill="auto"/>
            <w:noWrap/>
            <w:vAlign w:val="bottom"/>
          </w:tcPr>
          <w:p w:rsidR="00332156" w:rsidRPr="00DD2402" w:rsidRDefault="00332156" w:rsidP="00457289">
            <w:pPr>
              <w:jc w:val="center"/>
              <w:rPr>
                <w:rFonts w:ascii="Arial" w:hAnsi="Arial" w:cs="Arial"/>
                <w:sz w:val="18"/>
                <w:szCs w:val="18"/>
              </w:rPr>
            </w:pPr>
            <w:r>
              <w:rPr>
                <w:rFonts w:ascii="Arial" w:hAnsi="Arial" w:cs="Arial"/>
                <w:sz w:val="18"/>
                <w:szCs w:val="18"/>
              </w:rPr>
              <w:t>2</w:t>
            </w:r>
            <w:r w:rsidR="00457289">
              <w:rPr>
                <w:rFonts w:ascii="Arial" w:hAnsi="Arial" w:cs="Arial"/>
                <w:sz w:val="18"/>
                <w:szCs w:val="18"/>
              </w:rPr>
              <w:t>4</w:t>
            </w:r>
          </w:p>
        </w:tc>
        <w:tc>
          <w:tcPr>
            <w:tcW w:w="1767" w:type="dxa"/>
            <w:gridSpan w:val="2"/>
            <w:tcBorders>
              <w:top w:val="single" w:sz="4" w:space="0" w:color="auto"/>
              <w:left w:val="single" w:sz="4" w:space="0" w:color="auto"/>
              <w:right w:val="single" w:sz="4" w:space="0" w:color="auto"/>
            </w:tcBorders>
            <w:shd w:val="clear" w:color="auto" w:fill="auto"/>
            <w:noWrap/>
            <w:vAlign w:val="bottom"/>
          </w:tcPr>
          <w:p w:rsidR="00332156" w:rsidRPr="00DD2402" w:rsidRDefault="00140508" w:rsidP="00770F0B">
            <w:pPr>
              <w:jc w:val="center"/>
              <w:rPr>
                <w:rFonts w:ascii="Arial" w:hAnsi="Arial" w:cs="Arial"/>
                <w:sz w:val="18"/>
                <w:szCs w:val="18"/>
              </w:rPr>
            </w:pPr>
            <w:r>
              <w:rPr>
                <w:rFonts w:ascii="Arial" w:hAnsi="Arial" w:cs="Arial"/>
                <w:sz w:val="18"/>
                <w:szCs w:val="18"/>
              </w:rPr>
              <w:t>53</w:t>
            </w:r>
          </w:p>
        </w:tc>
        <w:tc>
          <w:tcPr>
            <w:tcW w:w="1550" w:type="dxa"/>
            <w:gridSpan w:val="2"/>
            <w:tcBorders>
              <w:top w:val="nil"/>
              <w:left w:val="single" w:sz="4" w:space="0" w:color="auto"/>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nil"/>
              <w:left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5338" w:type="dxa"/>
            <w:gridSpan w:val="2"/>
            <w:tcBorders>
              <w:top w:val="nil"/>
              <w:left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2334" w:type="dxa"/>
            <w:gridSpan w:val="2"/>
            <w:tcBorders>
              <w:top w:val="nil"/>
              <w:left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3061" w:type="dxa"/>
            <w:gridSpan w:val="2"/>
            <w:tcBorders>
              <w:top w:val="nil"/>
              <w:left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1263" w:type="dxa"/>
            <w:tcBorders>
              <w:top w:val="nil"/>
              <w:left w:val="single" w:sz="4" w:space="0" w:color="auto"/>
              <w:right w:val="single" w:sz="4" w:space="0" w:color="auto"/>
            </w:tcBorders>
            <w:shd w:val="clear" w:color="auto" w:fill="auto"/>
            <w:noWrap/>
            <w:vAlign w:val="bottom"/>
          </w:tcPr>
          <w:p w:rsidR="00332156" w:rsidRPr="00DD2402" w:rsidRDefault="00332156" w:rsidP="00DD2402">
            <w:pPr>
              <w:jc w:val="right"/>
              <w:rPr>
                <w:rFonts w:ascii="Arial" w:hAnsi="Arial" w:cs="Arial"/>
                <w:sz w:val="18"/>
                <w:szCs w:val="18"/>
              </w:rPr>
            </w:pPr>
          </w:p>
        </w:tc>
        <w:tc>
          <w:tcPr>
            <w:tcW w:w="1010" w:type="dxa"/>
            <w:gridSpan w:val="2"/>
            <w:tcBorders>
              <w:top w:val="nil"/>
              <w:left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1767" w:type="dxa"/>
            <w:gridSpan w:val="2"/>
            <w:tcBorders>
              <w:left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nil"/>
              <w:left w:val="single" w:sz="4" w:space="0" w:color="auto"/>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5338" w:type="dxa"/>
            <w:gridSpan w:val="2"/>
            <w:tcBorders>
              <w:top w:val="nil"/>
              <w:left w:val="single" w:sz="4" w:space="0" w:color="auto"/>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2334" w:type="dxa"/>
            <w:gridSpan w:val="2"/>
            <w:tcBorders>
              <w:top w:val="nil"/>
              <w:left w:val="single" w:sz="4" w:space="0" w:color="auto"/>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3061" w:type="dxa"/>
            <w:gridSpan w:val="2"/>
            <w:tcBorders>
              <w:top w:val="nil"/>
              <w:left w:val="single" w:sz="4" w:space="0" w:color="auto"/>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1263" w:type="dxa"/>
            <w:tcBorders>
              <w:top w:val="nil"/>
              <w:left w:val="single" w:sz="4" w:space="0" w:color="auto"/>
              <w:bottom w:val="single" w:sz="4" w:space="0" w:color="auto"/>
              <w:right w:val="single" w:sz="4" w:space="0" w:color="auto"/>
            </w:tcBorders>
            <w:shd w:val="clear" w:color="auto" w:fill="auto"/>
            <w:noWrap/>
            <w:vAlign w:val="bottom"/>
          </w:tcPr>
          <w:p w:rsidR="00332156" w:rsidRPr="00DD2402" w:rsidRDefault="00332156" w:rsidP="00DD2402">
            <w:pPr>
              <w:jc w:val="right"/>
              <w:rPr>
                <w:rFonts w:ascii="Arial" w:hAnsi="Arial" w:cs="Arial"/>
                <w:sz w:val="18"/>
                <w:szCs w:val="18"/>
              </w:rPr>
            </w:pPr>
          </w:p>
        </w:tc>
        <w:tc>
          <w:tcPr>
            <w:tcW w:w="1010" w:type="dxa"/>
            <w:gridSpan w:val="2"/>
            <w:tcBorders>
              <w:top w:val="nil"/>
              <w:left w:val="single" w:sz="4" w:space="0" w:color="auto"/>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1767" w:type="dxa"/>
            <w:gridSpan w:val="2"/>
            <w:tcBorders>
              <w:left w:val="single" w:sz="4" w:space="0" w:color="auto"/>
              <w:bottom w:val="single" w:sz="4" w:space="0" w:color="auto"/>
              <w:right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1550" w:type="dxa"/>
            <w:gridSpan w:val="2"/>
            <w:tcBorders>
              <w:top w:val="nil"/>
              <w:left w:val="single" w:sz="4" w:space="0" w:color="auto"/>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single" w:sz="4" w:space="0" w:color="auto"/>
              <w:bottom w:val="nil"/>
            </w:tcBorders>
            <w:shd w:val="clear" w:color="auto" w:fill="auto"/>
            <w:noWrap/>
            <w:vAlign w:val="bottom"/>
          </w:tcPr>
          <w:p w:rsidR="00332156" w:rsidRPr="00DD2402" w:rsidRDefault="00332156" w:rsidP="00DD2402">
            <w:pPr>
              <w:rPr>
                <w:rFonts w:ascii="Arial" w:hAnsi="Arial" w:cs="Arial"/>
                <w:sz w:val="18"/>
                <w:szCs w:val="18"/>
              </w:rPr>
            </w:pPr>
          </w:p>
        </w:tc>
        <w:tc>
          <w:tcPr>
            <w:tcW w:w="5338" w:type="dxa"/>
            <w:gridSpan w:val="2"/>
            <w:tcBorders>
              <w:top w:val="single" w:sz="4" w:space="0" w:color="auto"/>
              <w:bottom w:val="nil"/>
            </w:tcBorders>
            <w:shd w:val="clear" w:color="auto" w:fill="auto"/>
            <w:noWrap/>
            <w:vAlign w:val="bottom"/>
          </w:tcPr>
          <w:p w:rsidR="00332156" w:rsidRPr="00DD2402" w:rsidRDefault="00332156" w:rsidP="00DD2402">
            <w:pPr>
              <w:rPr>
                <w:rFonts w:ascii="Arial" w:hAnsi="Arial" w:cs="Arial"/>
                <w:sz w:val="18"/>
                <w:szCs w:val="18"/>
              </w:rPr>
            </w:pPr>
          </w:p>
        </w:tc>
        <w:tc>
          <w:tcPr>
            <w:tcW w:w="2334" w:type="dxa"/>
            <w:gridSpan w:val="2"/>
            <w:tcBorders>
              <w:top w:val="single" w:sz="4" w:space="0" w:color="auto"/>
              <w:bottom w:val="nil"/>
            </w:tcBorders>
            <w:shd w:val="clear" w:color="auto" w:fill="auto"/>
            <w:noWrap/>
            <w:vAlign w:val="bottom"/>
          </w:tcPr>
          <w:p w:rsidR="00332156" w:rsidRPr="00DD2402" w:rsidRDefault="00332156" w:rsidP="00DD2402">
            <w:pPr>
              <w:rPr>
                <w:rFonts w:ascii="Arial" w:hAnsi="Arial" w:cs="Arial"/>
                <w:sz w:val="18"/>
                <w:szCs w:val="18"/>
              </w:rPr>
            </w:pPr>
          </w:p>
        </w:tc>
        <w:tc>
          <w:tcPr>
            <w:tcW w:w="3061" w:type="dxa"/>
            <w:gridSpan w:val="2"/>
            <w:tcBorders>
              <w:top w:val="single" w:sz="4" w:space="0" w:color="auto"/>
              <w:bottom w:val="nil"/>
            </w:tcBorders>
            <w:shd w:val="clear" w:color="auto" w:fill="auto"/>
            <w:noWrap/>
            <w:vAlign w:val="bottom"/>
          </w:tcPr>
          <w:p w:rsidR="00332156" w:rsidRPr="00DD2402" w:rsidRDefault="00332156" w:rsidP="00DD2402">
            <w:pPr>
              <w:rPr>
                <w:rFonts w:ascii="Arial" w:hAnsi="Arial" w:cs="Arial"/>
                <w:sz w:val="18"/>
                <w:szCs w:val="18"/>
              </w:rPr>
            </w:pPr>
          </w:p>
        </w:tc>
        <w:tc>
          <w:tcPr>
            <w:tcW w:w="1263" w:type="dxa"/>
            <w:tcBorders>
              <w:top w:val="single" w:sz="4" w:space="0" w:color="auto"/>
              <w:bottom w:val="nil"/>
            </w:tcBorders>
            <w:shd w:val="clear" w:color="auto" w:fill="auto"/>
            <w:noWrap/>
            <w:vAlign w:val="bottom"/>
          </w:tcPr>
          <w:p w:rsidR="00332156" w:rsidRPr="00DD2402" w:rsidRDefault="00332156" w:rsidP="00DD2402">
            <w:pPr>
              <w:jc w:val="right"/>
              <w:rPr>
                <w:rFonts w:ascii="Arial" w:hAnsi="Arial" w:cs="Arial"/>
                <w:sz w:val="18"/>
                <w:szCs w:val="18"/>
              </w:rPr>
            </w:pPr>
          </w:p>
        </w:tc>
        <w:tc>
          <w:tcPr>
            <w:tcW w:w="1010" w:type="dxa"/>
            <w:gridSpan w:val="2"/>
            <w:tcBorders>
              <w:top w:val="single" w:sz="4" w:space="0" w:color="auto"/>
              <w:bottom w:val="nil"/>
            </w:tcBorders>
            <w:shd w:val="clear" w:color="auto" w:fill="auto"/>
            <w:noWrap/>
            <w:vAlign w:val="bottom"/>
          </w:tcPr>
          <w:p w:rsidR="00332156" w:rsidRPr="00DD2402" w:rsidRDefault="00332156" w:rsidP="00DD2402">
            <w:pPr>
              <w:rPr>
                <w:rFonts w:ascii="Arial" w:hAnsi="Arial" w:cs="Arial"/>
                <w:sz w:val="18"/>
                <w:szCs w:val="18"/>
              </w:rPr>
            </w:pPr>
          </w:p>
        </w:tc>
        <w:tc>
          <w:tcPr>
            <w:tcW w:w="1767" w:type="dxa"/>
            <w:gridSpan w:val="2"/>
            <w:tcBorders>
              <w:top w:val="single" w:sz="4" w:space="0" w:color="auto"/>
            </w:tcBorders>
            <w:shd w:val="clear" w:color="auto" w:fill="auto"/>
            <w:noWrap/>
            <w:vAlign w:val="bottom"/>
          </w:tcPr>
          <w:p w:rsidR="00332156" w:rsidRPr="00DD2402" w:rsidRDefault="00332156" w:rsidP="00DD2402">
            <w:pPr>
              <w:rPr>
                <w:rFonts w:ascii="Arial" w:hAnsi="Arial" w:cs="Arial"/>
                <w:sz w:val="18"/>
                <w:szCs w:val="18"/>
              </w:rPr>
            </w:pPr>
          </w:p>
        </w:tc>
        <w:tc>
          <w:tcPr>
            <w:tcW w:w="155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5338"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2334"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3061"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1263" w:type="dxa"/>
            <w:tcBorders>
              <w:top w:val="nil"/>
              <w:bottom w:val="nil"/>
            </w:tcBorders>
            <w:shd w:val="clear" w:color="auto" w:fill="auto"/>
            <w:noWrap/>
            <w:vAlign w:val="bottom"/>
          </w:tcPr>
          <w:p w:rsidR="00332156" w:rsidRPr="00DD2402" w:rsidRDefault="00332156" w:rsidP="00DD2402">
            <w:pPr>
              <w:jc w:val="right"/>
              <w:rPr>
                <w:rFonts w:ascii="Arial" w:hAnsi="Arial" w:cs="Arial"/>
                <w:sz w:val="18"/>
                <w:szCs w:val="18"/>
              </w:rPr>
            </w:pPr>
          </w:p>
        </w:tc>
        <w:tc>
          <w:tcPr>
            <w:tcW w:w="1010"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1767" w:type="dxa"/>
            <w:gridSpan w:val="2"/>
            <w:shd w:val="clear" w:color="auto" w:fill="auto"/>
            <w:noWrap/>
            <w:vAlign w:val="bottom"/>
          </w:tcPr>
          <w:p w:rsidR="00332156" w:rsidRPr="00DD2402" w:rsidRDefault="00332156" w:rsidP="00DD2402">
            <w:pPr>
              <w:rPr>
                <w:rFonts w:ascii="Arial" w:hAnsi="Arial" w:cs="Arial"/>
                <w:sz w:val="18"/>
                <w:szCs w:val="18"/>
              </w:rPr>
            </w:pPr>
          </w:p>
        </w:tc>
        <w:tc>
          <w:tcPr>
            <w:tcW w:w="155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5338"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2334"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3061"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1263" w:type="dxa"/>
            <w:tcBorders>
              <w:top w:val="nil"/>
              <w:bottom w:val="nil"/>
            </w:tcBorders>
            <w:shd w:val="clear" w:color="auto" w:fill="auto"/>
            <w:noWrap/>
            <w:vAlign w:val="bottom"/>
          </w:tcPr>
          <w:p w:rsidR="00332156" w:rsidRPr="00DD2402" w:rsidRDefault="00332156" w:rsidP="00DD2402">
            <w:pPr>
              <w:jc w:val="right"/>
              <w:rPr>
                <w:rFonts w:ascii="Arial" w:hAnsi="Arial" w:cs="Arial"/>
                <w:sz w:val="18"/>
                <w:szCs w:val="18"/>
              </w:rPr>
            </w:pPr>
          </w:p>
        </w:tc>
        <w:tc>
          <w:tcPr>
            <w:tcW w:w="1010"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1767" w:type="dxa"/>
            <w:gridSpan w:val="2"/>
            <w:shd w:val="clear" w:color="auto" w:fill="auto"/>
            <w:noWrap/>
            <w:vAlign w:val="bottom"/>
          </w:tcPr>
          <w:p w:rsidR="00332156" w:rsidRPr="00DD2402" w:rsidRDefault="00332156" w:rsidP="00DD2402">
            <w:pPr>
              <w:rPr>
                <w:rFonts w:ascii="Arial" w:hAnsi="Arial" w:cs="Arial"/>
                <w:sz w:val="18"/>
                <w:szCs w:val="18"/>
              </w:rPr>
            </w:pPr>
          </w:p>
        </w:tc>
        <w:tc>
          <w:tcPr>
            <w:tcW w:w="155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5338"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2334"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3061"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1263" w:type="dxa"/>
            <w:tcBorders>
              <w:top w:val="nil"/>
              <w:bottom w:val="nil"/>
            </w:tcBorders>
            <w:shd w:val="clear" w:color="auto" w:fill="auto"/>
            <w:noWrap/>
            <w:vAlign w:val="bottom"/>
          </w:tcPr>
          <w:p w:rsidR="00332156" w:rsidRPr="00DD2402" w:rsidRDefault="00332156" w:rsidP="00DD2402">
            <w:pPr>
              <w:jc w:val="right"/>
              <w:rPr>
                <w:rFonts w:ascii="Arial" w:hAnsi="Arial" w:cs="Arial"/>
                <w:sz w:val="18"/>
                <w:szCs w:val="18"/>
              </w:rPr>
            </w:pPr>
          </w:p>
        </w:tc>
        <w:tc>
          <w:tcPr>
            <w:tcW w:w="1010" w:type="dxa"/>
            <w:gridSpan w:val="2"/>
            <w:tcBorders>
              <w:top w:val="nil"/>
              <w:bottom w:val="nil"/>
            </w:tcBorders>
            <w:shd w:val="clear" w:color="auto" w:fill="auto"/>
            <w:noWrap/>
            <w:vAlign w:val="bottom"/>
          </w:tcPr>
          <w:p w:rsidR="00332156" w:rsidRPr="00DD2402" w:rsidRDefault="00332156" w:rsidP="00DD2402">
            <w:pPr>
              <w:rPr>
                <w:rFonts w:ascii="Arial" w:hAnsi="Arial" w:cs="Arial"/>
                <w:sz w:val="18"/>
                <w:szCs w:val="18"/>
              </w:rPr>
            </w:pPr>
          </w:p>
        </w:tc>
        <w:tc>
          <w:tcPr>
            <w:tcW w:w="1767" w:type="dxa"/>
            <w:gridSpan w:val="2"/>
            <w:shd w:val="clear" w:color="auto" w:fill="auto"/>
            <w:noWrap/>
            <w:vAlign w:val="bottom"/>
          </w:tcPr>
          <w:p w:rsidR="00332156" w:rsidRPr="00DD2402" w:rsidRDefault="00332156" w:rsidP="00DD2402">
            <w:pPr>
              <w:rPr>
                <w:rFonts w:ascii="Arial" w:hAnsi="Arial" w:cs="Arial"/>
                <w:sz w:val="18"/>
                <w:szCs w:val="18"/>
              </w:rPr>
            </w:pPr>
          </w:p>
        </w:tc>
        <w:tc>
          <w:tcPr>
            <w:tcW w:w="155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r w:rsidR="00332156" w:rsidRPr="00DD2402">
        <w:trPr>
          <w:gridAfter w:val="1"/>
          <w:wAfter w:w="125" w:type="dxa"/>
          <w:trHeight w:val="240"/>
        </w:trPr>
        <w:tc>
          <w:tcPr>
            <w:tcW w:w="1519" w:type="dxa"/>
            <w:gridSpan w:val="2"/>
            <w:tcBorders>
              <w:top w:val="nil"/>
            </w:tcBorders>
            <w:shd w:val="clear" w:color="auto" w:fill="auto"/>
            <w:noWrap/>
            <w:vAlign w:val="bottom"/>
          </w:tcPr>
          <w:p w:rsidR="00332156" w:rsidRPr="00DD2402" w:rsidRDefault="00332156" w:rsidP="00DD2402">
            <w:pPr>
              <w:rPr>
                <w:rFonts w:ascii="Arial" w:hAnsi="Arial" w:cs="Arial"/>
                <w:sz w:val="18"/>
                <w:szCs w:val="18"/>
              </w:rPr>
            </w:pPr>
          </w:p>
        </w:tc>
        <w:tc>
          <w:tcPr>
            <w:tcW w:w="5338" w:type="dxa"/>
            <w:gridSpan w:val="2"/>
            <w:tcBorders>
              <w:top w:val="nil"/>
            </w:tcBorders>
            <w:shd w:val="clear" w:color="auto" w:fill="auto"/>
            <w:noWrap/>
            <w:vAlign w:val="bottom"/>
          </w:tcPr>
          <w:p w:rsidR="00332156" w:rsidRPr="00DD2402" w:rsidRDefault="00332156" w:rsidP="00DD2402">
            <w:pPr>
              <w:rPr>
                <w:rFonts w:ascii="Arial" w:hAnsi="Arial" w:cs="Arial"/>
                <w:sz w:val="18"/>
                <w:szCs w:val="18"/>
              </w:rPr>
            </w:pPr>
          </w:p>
        </w:tc>
        <w:tc>
          <w:tcPr>
            <w:tcW w:w="2334" w:type="dxa"/>
            <w:gridSpan w:val="2"/>
            <w:tcBorders>
              <w:top w:val="nil"/>
            </w:tcBorders>
            <w:shd w:val="clear" w:color="auto" w:fill="auto"/>
            <w:noWrap/>
            <w:vAlign w:val="bottom"/>
          </w:tcPr>
          <w:p w:rsidR="00332156" w:rsidRPr="00DD2402" w:rsidRDefault="00332156" w:rsidP="00DD2402">
            <w:pPr>
              <w:rPr>
                <w:rFonts w:ascii="Arial" w:hAnsi="Arial" w:cs="Arial"/>
                <w:sz w:val="18"/>
                <w:szCs w:val="18"/>
              </w:rPr>
            </w:pPr>
          </w:p>
        </w:tc>
        <w:tc>
          <w:tcPr>
            <w:tcW w:w="3061" w:type="dxa"/>
            <w:gridSpan w:val="2"/>
            <w:tcBorders>
              <w:top w:val="nil"/>
            </w:tcBorders>
            <w:shd w:val="clear" w:color="auto" w:fill="auto"/>
            <w:noWrap/>
            <w:vAlign w:val="bottom"/>
          </w:tcPr>
          <w:p w:rsidR="00332156" w:rsidRPr="00DD2402" w:rsidRDefault="00332156" w:rsidP="00DD2402">
            <w:pPr>
              <w:rPr>
                <w:rFonts w:ascii="Arial" w:hAnsi="Arial" w:cs="Arial"/>
                <w:sz w:val="18"/>
                <w:szCs w:val="18"/>
              </w:rPr>
            </w:pPr>
          </w:p>
        </w:tc>
        <w:tc>
          <w:tcPr>
            <w:tcW w:w="1263" w:type="dxa"/>
            <w:tcBorders>
              <w:top w:val="nil"/>
            </w:tcBorders>
            <w:shd w:val="clear" w:color="auto" w:fill="auto"/>
            <w:noWrap/>
            <w:vAlign w:val="bottom"/>
          </w:tcPr>
          <w:p w:rsidR="00332156" w:rsidRPr="00DD2402" w:rsidRDefault="00332156" w:rsidP="00DD2402">
            <w:pPr>
              <w:jc w:val="right"/>
              <w:rPr>
                <w:rFonts w:ascii="Arial" w:hAnsi="Arial" w:cs="Arial"/>
                <w:sz w:val="18"/>
                <w:szCs w:val="18"/>
              </w:rPr>
            </w:pPr>
          </w:p>
        </w:tc>
        <w:tc>
          <w:tcPr>
            <w:tcW w:w="1010" w:type="dxa"/>
            <w:gridSpan w:val="2"/>
            <w:tcBorders>
              <w:top w:val="nil"/>
            </w:tcBorders>
            <w:shd w:val="clear" w:color="auto" w:fill="auto"/>
            <w:noWrap/>
            <w:vAlign w:val="bottom"/>
          </w:tcPr>
          <w:p w:rsidR="00332156" w:rsidRPr="00DD2402" w:rsidRDefault="00332156" w:rsidP="00DD2402">
            <w:pPr>
              <w:rPr>
                <w:rFonts w:ascii="Arial" w:hAnsi="Arial" w:cs="Arial"/>
                <w:sz w:val="18"/>
                <w:szCs w:val="18"/>
              </w:rPr>
            </w:pPr>
          </w:p>
        </w:tc>
        <w:tc>
          <w:tcPr>
            <w:tcW w:w="1767" w:type="dxa"/>
            <w:gridSpan w:val="2"/>
            <w:shd w:val="clear" w:color="auto" w:fill="auto"/>
            <w:noWrap/>
            <w:vAlign w:val="bottom"/>
          </w:tcPr>
          <w:p w:rsidR="00332156" w:rsidRPr="00DD2402" w:rsidRDefault="00332156" w:rsidP="00DD2402">
            <w:pPr>
              <w:rPr>
                <w:rFonts w:ascii="Arial" w:hAnsi="Arial" w:cs="Arial"/>
                <w:sz w:val="18"/>
                <w:szCs w:val="18"/>
              </w:rPr>
            </w:pPr>
          </w:p>
        </w:tc>
        <w:tc>
          <w:tcPr>
            <w:tcW w:w="155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tcPr>
          <w:p w:rsidR="00332156" w:rsidRPr="00DD2402" w:rsidRDefault="00332156" w:rsidP="00DD2402">
            <w:pPr>
              <w:rPr>
                <w:rFonts w:ascii="Arial" w:hAnsi="Arial" w:cs="Arial"/>
                <w:sz w:val="18"/>
                <w:szCs w:val="18"/>
              </w:rPr>
            </w:pPr>
          </w:p>
        </w:tc>
      </w:tr>
    </w:tbl>
    <w:p w:rsidR="00BE63F3" w:rsidRDefault="00BE63F3">
      <w:r>
        <w:br w:type="page"/>
      </w:r>
    </w:p>
    <w:tbl>
      <w:tblPr>
        <w:tblW w:w="18802" w:type="dxa"/>
        <w:tblInd w:w="93" w:type="dxa"/>
        <w:tblLook w:val="0000"/>
      </w:tblPr>
      <w:tblGrid>
        <w:gridCol w:w="1519"/>
        <w:gridCol w:w="5338"/>
        <w:gridCol w:w="2334"/>
        <w:gridCol w:w="3061"/>
        <w:gridCol w:w="1263"/>
        <w:gridCol w:w="1010"/>
        <w:gridCol w:w="1767"/>
        <w:gridCol w:w="1550"/>
        <w:gridCol w:w="960"/>
      </w:tblGrid>
      <w:tr w:rsidR="00DD2402" w:rsidRPr="00DD2402">
        <w:trPr>
          <w:trHeight w:val="240"/>
        </w:trPr>
        <w:tc>
          <w:tcPr>
            <w:tcW w:w="1519"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5338"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334"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3061"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263"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01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55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trHeight w:val="285"/>
        </w:trPr>
        <w:tc>
          <w:tcPr>
            <w:tcW w:w="6857"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i/>
                <w:iCs/>
                <w:sz w:val="22"/>
                <w:szCs w:val="22"/>
              </w:rPr>
            </w:pPr>
            <w:r w:rsidRPr="00DD2402">
              <w:rPr>
                <w:rFonts w:ascii="Arial" w:hAnsi="Arial" w:cs="Arial"/>
                <w:b/>
                <w:bCs/>
                <w:i/>
                <w:iCs/>
                <w:sz w:val="22"/>
                <w:szCs w:val="22"/>
              </w:rPr>
              <w:t>Object</w:t>
            </w:r>
            <w:r>
              <w:rPr>
                <w:rFonts w:ascii="Arial" w:hAnsi="Arial" w:cs="Arial"/>
                <w:b/>
                <w:bCs/>
                <w:i/>
                <w:iCs/>
                <w:sz w:val="22"/>
                <w:szCs w:val="22"/>
              </w:rPr>
              <w:t>i</w:t>
            </w:r>
            <w:r w:rsidRPr="00DD2402">
              <w:rPr>
                <w:rFonts w:ascii="Arial" w:hAnsi="Arial" w:cs="Arial"/>
                <w:b/>
                <w:bCs/>
                <w:i/>
                <w:iCs/>
                <w:sz w:val="22"/>
                <w:szCs w:val="22"/>
              </w:rPr>
              <w:t>ve:  Creating Economic Opportunities</w:t>
            </w:r>
          </w:p>
        </w:tc>
        <w:tc>
          <w:tcPr>
            <w:tcW w:w="2334"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3061"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263" w:type="dxa"/>
            <w:tcBorders>
              <w:top w:val="nil"/>
              <w:left w:val="nil"/>
              <w:bottom w:val="nil"/>
              <w:right w:val="nil"/>
            </w:tcBorders>
            <w:shd w:val="clear" w:color="auto" w:fill="auto"/>
            <w:noWrap/>
            <w:vAlign w:val="bottom"/>
          </w:tcPr>
          <w:p w:rsidR="00DD2402" w:rsidRPr="00DD2402" w:rsidRDefault="00DD2402" w:rsidP="00DD2402">
            <w:pPr>
              <w:jc w:val="right"/>
              <w:rPr>
                <w:rFonts w:ascii="Arial" w:hAnsi="Arial" w:cs="Arial"/>
                <w:sz w:val="18"/>
                <w:szCs w:val="18"/>
              </w:rPr>
            </w:pPr>
          </w:p>
        </w:tc>
        <w:tc>
          <w:tcPr>
            <w:tcW w:w="101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55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trHeight w:val="285"/>
        </w:trPr>
        <w:tc>
          <w:tcPr>
            <w:tcW w:w="6857" w:type="dxa"/>
            <w:gridSpan w:val="2"/>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b/>
                <w:bCs/>
                <w:i/>
                <w:iCs/>
                <w:sz w:val="22"/>
                <w:szCs w:val="22"/>
              </w:rPr>
            </w:pPr>
            <w:r w:rsidRPr="00DD2402">
              <w:rPr>
                <w:rFonts w:ascii="Arial" w:hAnsi="Arial" w:cs="Arial"/>
                <w:b/>
                <w:bCs/>
                <w:i/>
                <w:iCs/>
                <w:sz w:val="22"/>
                <w:szCs w:val="22"/>
              </w:rPr>
              <w:t>Outcome: Affordability</w:t>
            </w:r>
          </w:p>
        </w:tc>
        <w:tc>
          <w:tcPr>
            <w:tcW w:w="2334" w:type="dxa"/>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3061" w:type="dxa"/>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1263" w:type="dxa"/>
            <w:tcBorders>
              <w:top w:val="nil"/>
              <w:left w:val="nil"/>
              <w:bottom w:val="single" w:sz="4" w:space="0" w:color="auto"/>
              <w:right w:val="nil"/>
            </w:tcBorders>
            <w:shd w:val="clear" w:color="auto" w:fill="auto"/>
            <w:noWrap/>
            <w:vAlign w:val="bottom"/>
          </w:tcPr>
          <w:p w:rsidR="00DD2402" w:rsidRPr="00DD2402" w:rsidRDefault="00DD2402" w:rsidP="00DD2402">
            <w:pPr>
              <w:jc w:val="right"/>
              <w:rPr>
                <w:rFonts w:ascii="Arial" w:hAnsi="Arial" w:cs="Arial"/>
                <w:sz w:val="18"/>
                <w:szCs w:val="18"/>
              </w:rPr>
            </w:pPr>
          </w:p>
        </w:tc>
        <w:tc>
          <w:tcPr>
            <w:tcW w:w="1010" w:type="dxa"/>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155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6E0471" w:rsidRPr="00DD2402">
        <w:trPr>
          <w:trHeight w:val="285"/>
        </w:trPr>
        <w:tc>
          <w:tcPr>
            <w:tcW w:w="1519" w:type="dxa"/>
            <w:tcBorders>
              <w:top w:val="single" w:sz="4" w:space="0" w:color="auto"/>
              <w:left w:val="single" w:sz="4" w:space="0" w:color="auto"/>
              <w:right w:val="nil"/>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 xml:space="preserve">Needs to </w:t>
            </w:r>
          </w:p>
        </w:tc>
        <w:tc>
          <w:tcPr>
            <w:tcW w:w="5338" w:type="dxa"/>
            <w:tcBorders>
              <w:top w:val="single" w:sz="4" w:space="0" w:color="auto"/>
              <w:left w:val="nil"/>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Goals to Address High</w:t>
            </w:r>
          </w:p>
        </w:tc>
        <w:tc>
          <w:tcPr>
            <w:tcW w:w="2334" w:type="dxa"/>
            <w:tcBorders>
              <w:top w:val="single" w:sz="4" w:space="0" w:color="auto"/>
              <w:left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 </w:t>
            </w:r>
          </w:p>
        </w:tc>
        <w:tc>
          <w:tcPr>
            <w:tcW w:w="3061" w:type="dxa"/>
            <w:tcBorders>
              <w:top w:val="single" w:sz="4" w:space="0" w:color="auto"/>
              <w:left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Performance</w:t>
            </w:r>
          </w:p>
        </w:tc>
        <w:tc>
          <w:tcPr>
            <w:tcW w:w="1263" w:type="dxa"/>
            <w:tcBorders>
              <w:top w:val="single" w:sz="4" w:space="0" w:color="auto"/>
              <w:left w:val="single" w:sz="4" w:space="0" w:color="auto"/>
              <w:right w:val="single" w:sz="4" w:space="0" w:color="auto"/>
            </w:tcBorders>
            <w:shd w:val="clear" w:color="auto" w:fill="auto"/>
            <w:noWrap/>
            <w:vAlign w:val="bottom"/>
          </w:tcPr>
          <w:p w:rsidR="006E0471" w:rsidRPr="00DD2402" w:rsidRDefault="006E0471" w:rsidP="009479D9">
            <w:pPr>
              <w:jc w:val="center"/>
              <w:rPr>
                <w:rFonts w:ascii="Arial" w:hAnsi="Arial" w:cs="Arial"/>
                <w:b/>
                <w:bCs/>
                <w:sz w:val="18"/>
                <w:szCs w:val="18"/>
              </w:rPr>
            </w:pPr>
            <w:r>
              <w:rPr>
                <w:rFonts w:ascii="Arial" w:hAnsi="Arial" w:cs="Arial"/>
                <w:b/>
                <w:bCs/>
                <w:sz w:val="18"/>
                <w:szCs w:val="18"/>
              </w:rPr>
              <w:t>5-yr goal</w:t>
            </w:r>
          </w:p>
        </w:tc>
        <w:tc>
          <w:tcPr>
            <w:tcW w:w="1010" w:type="dxa"/>
            <w:tcBorders>
              <w:top w:val="single" w:sz="4" w:space="0" w:color="auto"/>
              <w:left w:val="single" w:sz="4" w:space="0" w:color="auto"/>
              <w:right w:val="single" w:sz="4" w:space="0" w:color="auto"/>
            </w:tcBorders>
            <w:shd w:val="clear" w:color="auto" w:fill="auto"/>
            <w:noWrap/>
            <w:vAlign w:val="bottom"/>
          </w:tcPr>
          <w:p w:rsidR="006E0471" w:rsidRPr="00DD2402" w:rsidRDefault="006E0471" w:rsidP="009479D9">
            <w:pPr>
              <w:jc w:val="center"/>
              <w:rPr>
                <w:rFonts w:ascii="Arial" w:hAnsi="Arial" w:cs="Arial"/>
                <w:b/>
                <w:bCs/>
                <w:sz w:val="18"/>
                <w:szCs w:val="18"/>
              </w:rPr>
            </w:pPr>
            <w:r>
              <w:rPr>
                <w:rFonts w:ascii="Arial" w:hAnsi="Arial" w:cs="Arial"/>
                <w:b/>
                <w:bCs/>
                <w:sz w:val="18"/>
                <w:szCs w:val="18"/>
              </w:rPr>
              <w:t>1-yr goal</w:t>
            </w:r>
          </w:p>
        </w:tc>
        <w:tc>
          <w:tcPr>
            <w:tcW w:w="1767" w:type="dxa"/>
            <w:tcBorders>
              <w:top w:val="single" w:sz="4" w:space="0" w:color="auto"/>
              <w:left w:val="single" w:sz="4" w:space="0" w:color="auto"/>
              <w:bottom w:val="nil"/>
              <w:right w:val="single" w:sz="4" w:space="0" w:color="auto"/>
            </w:tcBorders>
            <w:shd w:val="clear" w:color="auto" w:fill="auto"/>
            <w:noWrap/>
            <w:vAlign w:val="bottom"/>
          </w:tcPr>
          <w:p w:rsidR="006E0471" w:rsidRPr="00D30874" w:rsidRDefault="005957F8" w:rsidP="009479D9">
            <w:pPr>
              <w:jc w:val="center"/>
              <w:rPr>
                <w:rFonts w:ascii="Arial" w:hAnsi="Arial" w:cs="Arial"/>
                <w:b/>
                <w:sz w:val="18"/>
                <w:szCs w:val="18"/>
              </w:rPr>
            </w:pPr>
            <w:r>
              <w:rPr>
                <w:rFonts w:ascii="Arial" w:hAnsi="Arial" w:cs="Arial"/>
                <w:b/>
                <w:sz w:val="18"/>
                <w:szCs w:val="18"/>
              </w:rPr>
              <w:t>2010</w:t>
            </w:r>
          </w:p>
        </w:tc>
        <w:tc>
          <w:tcPr>
            <w:tcW w:w="1550" w:type="dxa"/>
            <w:tcBorders>
              <w:top w:val="nil"/>
              <w:left w:val="single" w:sz="4" w:space="0" w:color="auto"/>
              <w:bottom w:val="nil"/>
              <w:right w:val="nil"/>
            </w:tcBorders>
            <w:shd w:val="clear" w:color="auto" w:fill="auto"/>
            <w:noWrap/>
            <w:vAlign w:val="bottom"/>
          </w:tcPr>
          <w:p w:rsidR="006E0471" w:rsidRPr="00DD2402" w:rsidRDefault="006E0471"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6E0471" w:rsidRPr="00DD2402" w:rsidRDefault="006E0471" w:rsidP="00DD2402">
            <w:pPr>
              <w:rPr>
                <w:rFonts w:ascii="Arial" w:hAnsi="Arial" w:cs="Arial"/>
                <w:sz w:val="18"/>
                <w:szCs w:val="18"/>
              </w:rPr>
            </w:pPr>
          </w:p>
        </w:tc>
      </w:tr>
      <w:tr w:rsidR="006E0471" w:rsidRPr="00DD2402">
        <w:trPr>
          <w:trHeight w:val="240"/>
        </w:trPr>
        <w:tc>
          <w:tcPr>
            <w:tcW w:w="1519" w:type="dxa"/>
            <w:tcBorders>
              <w:left w:val="single" w:sz="4" w:space="0" w:color="auto"/>
              <w:bottom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be Addressed</w:t>
            </w:r>
          </w:p>
        </w:tc>
        <w:tc>
          <w:tcPr>
            <w:tcW w:w="5338" w:type="dxa"/>
            <w:tcBorders>
              <w:left w:val="nil"/>
              <w:bottom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Priority Needs</w:t>
            </w:r>
          </w:p>
        </w:tc>
        <w:tc>
          <w:tcPr>
            <w:tcW w:w="2334" w:type="dxa"/>
            <w:tcBorders>
              <w:left w:val="nil"/>
              <w:bottom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Activity</w:t>
            </w:r>
          </w:p>
        </w:tc>
        <w:tc>
          <w:tcPr>
            <w:tcW w:w="3061" w:type="dxa"/>
            <w:tcBorders>
              <w:left w:val="nil"/>
              <w:bottom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Measure</w:t>
            </w:r>
          </w:p>
        </w:tc>
        <w:tc>
          <w:tcPr>
            <w:tcW w:w="1263" w:type="dxa"/>
            <w:tcBorders>
              <w:left w:val="nil"/>
              <w:bottom w:val="single" w:sz="4" w:space="0" w:color="auto"/>
              <w:right w:val="single" w:sz="4" w:space="0" w:color="auto"/>
            </w:tcBorders>
            <w:shd w:val="clear" w:color="auto" w:fill="auto"/>
            <w:noWrap/>
            <w:vAlign w:val="bottom"/>
          </w:tcPr>
          <w:p w:rsidR="006E0471" w:rsidRPr="00DD2402" w:rsidRDefault="006E0471" w:rsidP="009479D9">
            <w:pPr>
              <w:jc w:val="center"/>
              <w:rPr>
                <w:rFonts w:ascii="Arial" w:hAnsi="Arial" w:cs="Arial"/>
                <w:b/>
                <w:bCs/>
                <w:sz w:val="18"/>
                <w:szCs w:val="18"/>
              </w:rPr>
            </w:pPr>
            <w:r>
              <w:rPr>
                <w:rFonts w:ascii="Arial" w:hAnsi="Arial" w:cs="Arial"/>
                <w:b/>
                <w:bCs/>
                <w:sz w:val="18"/>
                <w:szCs w:val="18"/>
              </w:rPr>
              <w:t>2005-</w:t>
            </w:r>
            <w:r w:rsidR="005957F8">
              <w:rPr>
                <w:rFonts w:ascii="Arial" w:hAnsi="Arial" w:cs="Arial"/>
                <w:b/>
                <w:bCs/>
                <w:sz w:val="18"/>
                <w:szCs w:val="18"/>
              </w:rPr>
              <w:t>2010</w:t>
            </w:r>
          </w:p>
        </w:tc>
        <w:tc>
          <w:tcPr>
            <w:tcW w:w="1010" w:type="dxa"/>
            <w:tcBorders>
              <w:left w:val="nil"/>
              <w:bottom w:val="single" w:sz="4" w:space="0" w:color="auto"/>
              <w:right w:val="single" w:sz="4" w:space="0" w:color="auto"/>
            </w:tcBorders>
            <w:shd w:val="clear" w:color="auto" w:fill="auto"/>
            <w:noWrap/>
            <w:vAlign w:val="bottom"/>
          </w:tcPr>
          <w:p w:rsidR="006E0471" w:rsidRPr="00DD2402" w:rsidRDefault="005957F8" w:rsidP="009479D9">
            <w:pPr>
              <w:jc w:val="center"/>
              <w:rPr>
                <w:rFonts w:ascii="Arial" w:hAnsi="Arial" w:cs="Arial"/>
                <w:b/>
                <w:bCs/>
                <w:sz w:val="18"/>
                <w:szCs w:val="18"/>
              </w:rPr>
            </w:pPr>
            <w:r>
              <w:rPr>
                <w:rFonts w:ascii="Arial" w:hAnsi="Arial" w:cs="Arial"/>
                <w:b/>
                <w:bCs/>
                <w:sz w:val="18"/>
                <w:szCs w:val="18"/>
              </w:rPr>
              <w:t>2010</w:t>
            </w:r>
            <w:r w:rsidR="006E0471">
              <w:rPr>
                <w:rFonts w:ascii="Arial" w:hAnsi="Arial" w:cs="Arial"/>
                <w:b/>
                <w:bCs/>
                <w:sz w:val="18"/>
                <w:szCs w:val="18"/>
              </w:rPr>
              <w:t>.</w:t>
            </w:r>
          </w:p>
        </w:tc>
        <w:tc>
          <w:tcPr>
            <w:tcW w:w="1767" w:type="dxa"/>
            <w:tcBorders>
              <w:top w:val="nil"/>
              <w:left w:val="nil"/>
              <w:bottom w:val="single" w:sz="4" w:space="0" w:color="auto"/>
              <w:right w:val="single" w:sz="4" w:space="0" w:color="auto"/>
            </w:tcBorders>
            <w:shd w:val="clear" w:color="auto" w:fill="auto"/>
            <w:noWrap/>
            <w:vAlign w:val="bottom"/>
          </w:tcPr>
          <w:p w:rsidR="006E0471" w:rsidRPr="00D30874" w:rsidRDefault="006E0471" w:rsidP="009479D9">
            <w:pPr>
              <w:jc w:val="center"/>
              <w:rPr>
                <w:rFonts w:ascii="Arial" w:hAnsi="Arial" w:cs="Arial"/>
                <w:b/>
                <w:sz w:val="18"/>
                <w:szCs w:val="18"/>
              </w:rPr>
            </w:pPr>
            <w:r w:rsidRPr="00D30874">
              <w:rPr>
                <w:rFonts w:ascii="Arial" w:hAnsi="Arial" w:cs="Arial"/>
                <w:b/>
                <w:sz w:val="18"/>
                <w:szCs w:val="18"/>
              </w:rPr>
              <w:t>Accomplishments</w:t>
            </w:r>
          </w:p>
        </w:tc>
        <w:tc>
          <w:tcPr>
            <w:tcW w:w="1550" w:type="dxa"/>
            <w:tcBorders>
              <w:top w:val="nil"/>
              <w:left w:val="single" w:sz="4" w:space="0" w:color="auto"/>
              <w:bottom w:val="nil"/>
              <w:right w:val="nil"/>
            </w:tcBorders>
            <w:shd w:val="clear" w:color="auto" w:fill="auto"/>
            <w:noWrap/>
            <w:vAlign w:val="bottom"/>
          </w:tcPr>
          <w:p w:rsidR="006E0471" w:rsidRPr="00DD2402" w:rsidRDefault="006E0471"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6E0471" w:rsidRPr="00DD2402" w:rsidRDefault="006E0471" w:rsidP="00DD2402">
            <w:pPr>
              <w:rPr>
                <w:rFonts w:ascii="Arial" w:hAnsi="Arial" w:cs="Arial"/>
                <w:sz w:val="18"/>
                <w:szCs w:val="18"/>
              </w:rPr>
            </w:pPr>
          </w:p>
        </w:tc>
      </w:tr>
      <w:tr w:rsidR="006E0471" w:rsidRPr="00DD2402">
        <w:trPr>
          <w:trHeight w:val="240"/>
        </w:trPr>
        <w:tc>
          <w:tcPr>
            <w:tcW w:w="1519" w:type="dxa"/>
            <w:tcBorders>
              <w:top w:val="single" w:sz="4" w:space="0" w:color="auto"/>
              <w:left w:val="single" w:sz="4" w:space="0" w:color="auto"/>
              <w:bottom w:val="nil"/>
              <w:right w:val="single" w:sz="4" w:space="0" w:color="auto"/>
            </w:tcBorders>
            <w:shd w:val="clear" w:color="auto" w:fill="auto"/>
            <w:noWrap/>
            <w:vAlign w:val="bottom"/>
          </w:tcPr>
          <w:p w:rsidR="006E0471" w:rsidRPr="008D400A" w:rsidRDefault="006E0471" w:rsidP="00DD2402">
            <w:pPr>
              <w:rPr>
                <w:rFonts w:ascii="Arial" w:hAnsi="Arial" w:cs="Arial"/>
                <w:b/>
                <w:sz w:val="18"/>
                <w:szCs w:val="18"/>
              </w:rPr>
            </w:pPr>
            <w:r w:rsidRPr="00DD2402">
              <w:rPr>
                <w:rFonts w:ascii="Arial" w:hAnsi="Arial" w:cs="Arial"/>
                <w:sz w:val="18"/>
                <w:szCs w:val="18"/>
              </w:rPr>
              <w:t> </w:t>
            </w:r>
            <w:r w:rsidR="008D400A" w:rsidRPr="008D400A">
              <w:rPr>
                <w:rFonts w:ascii="Arial" w:hAnsi="Arial" w:cs="Arial"/>
                <w:b/>
                <w:sz w:val="18"/>
                <w:szCs w:val="18"/>
              </w:rPr>
              <w:t>Jobs</w:t>
            </w:r>
          </w:p>
        </w:tc>
        <w:tc>
          <w:tcPr>
            <w:tcW w:w="5338" w:type="dxa"/>
            <w:tcBorders>
              <w:top w:val="single" w:sz="4" w:space="0" w:color="auto"/>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 xml:space="preserve">  opportunities with  funding assistance</w:t>
            </w:r>
          </w:p>
        </w:tc>
        <w:tc>
          <w:tcPr>
            <w:tcW w:w="2334" w:type="dxa"/>
            <w:tcBorders>
              <w:top w:val="single" w:sz="4" w:space="0" w:color="auto"/>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MBE/WBE grants</w:t>
            </w:r>
          </w:p>
        </w:tc>
        <w:tc>
          <w:tcPr>
            <w:tcW w:w="3061" w:type="dxa"/>
            <w:tcBorders>
              <w:top w:val="single" w:sz="4" w:space="0" w:color="auto"/>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Pr>
                <w:rFonts w:ascii="Arial" w:hAnsi="Arial" w:cs="Arial"/>
                <w:sz w:val="18"/>
                <w:szCs w:val="18"/>
              </w:rPr>
              <w:t># full time jobs</w:t>
            </w:r>
          </w:p>
        </w:tc>
        <w:tc>
          <w:tcPr>
            <w:tcW w:w="1263" w:type="dxa"/>
            <w:tcBorders>
              <w:top w:val="single" w:sz="4" w:space="0" w:color="auto"/>
              <w:left w:val="nil"/>
              <w:bottom w:val="nil"/>
              <w:right w:val="single" w:sz="4" w:space="0" w:color="auto"/>
            </w:tcBorders>
            <w:shd w:val="clear" w:color="auto" w:fill="auto"/>
            <w:noWrap/>
            <w:vAlign w:val="bottom"/>
          </w:tcPr>
          <w:p w:rsidR="006E0471" w:rsidRPr="00DD2402" w:rsidRDefault="006E0471" w:rsidP="006E0471">
            <w:pPr>
              <w:jc w:val="center"/>
              <w:rPr>
                <w:rFonts w:ascii="Arial" w:hAnsi="Arial" w:cs="Arial"/>
                <w:sz w:val="18"/>
                <w:szCs w:val="18"/>
              </w:rPr>
            </w:pPr>
            <w:r>
              <w:rPr>
                <w:rFonts w:ascii="Arial" w:hAnsi="Arial" w:cs="Arial"/>
                <w:sz w:val="18"/>
                <w:szCs w:val="18"/>
              </w:rPr>
              <w:t>250</w:t>
            </w:r>
          </w:p>
        </w:tc>
        <w:tc>
          <w:tcPr>
            <w:tcW w:w="1010" w:type="dxa"/>
            <w:tcBorders>
              <w:top w:val="single" w:sz="4" w:space="0" w:color="auto"/>
              <w:left w:val="nil"/>
              <w:bottom w:val="nil"/>
              <w:right w:val="single" w:sz="4" w:space="0" w:color="auto"/>
            </w:tcBorders>
            <w:shd w:val="clear" w:color="auto" w:fill="auto"/>
            <w:noWrap/>
            <w:vAlign w:val="bottom"/>
          </w:tcPr>
          <w:p w:rsidR="006E0471" w:rsidRPr="00DD2402" w:rsidRDefault="00457289" w:rsidP="009479D9">
            <w:pPr>
              <w:jc w:val="right"/>
              <w:rPr>
                <w:rFonts w:ascii="Arial" w:hAnsi="Arial" w:cs="Arial"/>
                <w:sz w:val="18"/>
                <w:szCs w:val="18"/>
              </w:rPr>
            </w:pPr>
            <w:r>
              <w:rPr>
                <w:rFonts w:ascii="Arial" w:hAnsi="Arial" w:cs="Arial"/>
                <w:sz w:val="18"/>
                <w:szCs w:val="18"/>
              </w:rPr>
              <w:t>0</w:t>
            </w:r>
          </w:p>
        </w:tc>
        <w:tc>
          <w:tcPr>
            <w:tcW w:w="1767" w:type="dxa"/>
            <w:tcBorders>
              <w:top w:val="single" w:sz="4" w:space="0" w:color="auto"/>
              <w:left w:val="nil"/>
              <w:bottom w:val="nil"/>
              <w:right w:val="single" w:sz="4" w:space="0" w:color="auto"/>
            </w:tcBorders>
            <w:shd w:val="clear" w:color="auto" w:fill="auto"/>
            <w:noWrap/>
            <w:vAlign w:val="bottom"/>
          </w:tcPr>
          <w:p w:rsidR="006E0471" w:rsidRPr="00DD2402" w:rsidRDefault="00457289" w:rsidP="006E0471">
            <w:pPr>
              <w:jc w:val="center"/>
              <w:rPr>
                <w:rFonts w:ascii="Arial" w:hAnsi="Arial" w:cs="Arial"/>
                <w:sz w:val="18"/>
                <w:szCs w:val="18"/>
              </w:rPr>
            </w:pPr>
            <w:r>
              <w:rPr>
                <w:rFonts w:ascii="Arial" w:hAnsi="Arial" w:cs="Arial"/>
                <w:sz w:val="18"/>
                <w:szCs w:val="18"/>
              </w:rPr>
              <w:t>0</w:t>
            </w:r>
          </w:p>
        </w:tc>
        <w:tc>
          <w:tcPr>
            <w:tcW w:w="1550" w:type="dxa"/>
            <w:tcBorders>
              <w:top w:val="nil"/>
              <w:left w:val="single" w:sz="4" w:space="0" w:color="auto"/>
              <w:bottom w:val="nil"/>
              <w:right w:val="nil"/>
            </w:tcBorders>
            <w:shd w:val="clear" w:color="auto" w:fill="auto"/>
            <w:noWrap/>
            <w:vAlign w:val="bottom"/>
          </w:tcPr>
          <w:p w:rsidR="006E0471" w:rsidRPr="00DD2402" w:rsidRDefault="006E0471"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6E0471" w:rsidRPr="00DD2402" w:rsidRDefault="006E0471" w:rsidP="00DD2402">
            <w:pPr>
              <w:rPr>
                <w:rFonts w:ascii="Arial" w:hAnsi="Arial" w:cs="Arial"/>
                <w:sz w:val="18"/>
                <w:szCs w:val="18"/>
              </w:rPr>
            </w:pPr>
          </w:p>
        </w:tc>
      </w:tr>
      <w:tr w:rsidR="006E0471" w:rsidRPr="00DD2402">
        <w:trPr>
          <w:trHeight w:val="240"/>
        </w:trPr>
        <w:tc>
          <w:tcPr>
            <w:tcW w:w="1519" w:type="dxa"/>
            <w:tcBorders>
              <w:top w:val="nil"/>
              <w:left w:val="single" w:sz="4" w:space="0" w:color="auto"/>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 </w:t>
            </w:r>
          </w:p>
        </w:tc>
        <w:tc>
          <w:tcPr>
            <w:tcW w:w="5338" w:type="dxa"/>
            <w:tcBorders>
              <w:top w:val="nil"/>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●support MBE/WBE bus</w:t>
            </w:r>
            <w:r>
              <w:rPr>
                <w:rFonts w:ascii="Arial" w:hAnsi="Arial" w:cs="Arial"/>
                <w:sz w:val="18"/>
                <w:szCs w:val="18"/>
              </w:rPr>
              <w:t>inesses</w:t>
            </w:r>
            <w:r w:rsidRPr="00DD2402">
              <w:rPr>
                <w:rFonts w:ascii="Arial" w:hAnsi="Arial" w:cs="Arial"/>
                <w:sz w:val="18"/>
                <w:szCs w:val="18"/>
              </w:rPr>
              <w:t xml:space="preserve"> with  funding assistance</w:t>
            </w:r>
          </w:p>
        </w:tc>
        <w:tc>
          <w:tcPr>
            <w:tcW w:w="2334" w:type="dxa"/>
            <w:tcBorders>
              <w:top w:val="nil"/>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micro-enterprise grants</w:t>
            </w:r>
          </w:p>
        </w:tc>
        <w:tc>
          <w:tcPr>
            <w:tcW w:w="3061" w:type="dxa"/>
            <w:tcBorders>
              <w:top w:val="nil"/>
              <w:left w:val="nil"/>
              <w:bottom w:val="nil"/>
              <w:right w:val="single" w:sz="4" w:space="0" w:color="auto"/>
            </w:tcBorders>
            <w:shd w:val="clear" w:color="auto" w:fill="auto"/>
            <w:noWrap/>
            <w:vAlign w:val="bottom"/>
          </w:tcPr>
          <w:p w:rsidR="006E0471" w:rsidRPr="00DD2402" w:rsidRDefault="006E0471" w:rsidP="009479D9">
            <w:pPr>
              <w:rPr>
                <w:rFonts w:ascii="Arial" w:hAnsi="Arial" w:cs="Arial"/>
                <w:sz w:val="18"/>
                <w:szCs w:val="18"/>
              </w:rPr>
            </w:pPr>
            <w:r w:rsidRPr="00DD2402">
              <w:rPr>
                <w:rFonts w:ascii="Arial" w:hAnsi="Arial" w:cs="Arial"/>
                <w:sz w:val="18"/>
                <w:szCs w:val="18"/>
              </w:rPr>
              <w:t># of low/mod jobs</w:t>
            </w:r>
          </w:p>
        </w:tc>
        <w:tc>
          <w:tcPr>
            <w:tcW w:w="1263" w:type="dxa"/>
            <w:tcBorders>
              <w:top w:val="nil"/>
              <w:left w:val="nil"/>
              <w:bottom w:val="nil"/>
              <w:right w:val="single" w:sz="4" w:space="0" w:color="auto"/>
            </w:tcBorders>
            <w:shd w:val="clear" w:color="auto" w:fill="auto"/>
            <w:noWrap/>
            <w:vAlign w:val="bottom"/>
          </w:tcPr>
          <w:p w:rsidR="006E0471" w:rsidRPr="00DD2402" w:rsidRDefault="006E0471" w:rsidP="006E0471">
            <w:pPr>
              <w:jc w:val="center"/>
              <w:rPr>
                <w:rFonts w:ascii="Arial" w:hAnsi="Arial" w:cs="Arial"/>
                <w:sz w:val="18"/>
                <w:szCs w:val="18"/>
              </w:rPr>
            </w:pPr>
            <w:r>
              <w:rPr>
                <w:rFonts w:ascii="Arial" w:hAnsi="Arial" w:cs="Arial"/>
                <w:sz w:val="18"/>
                <w:szCs w:val="18"/>
              </w:rPr>
              <w:t>127</w:t>
            </w:r>
          </w:p>
        </w:tc>
        <w:tc>
          <w:tcPr>
            <w:tcW w:w="1010" w:type="dxa"/>
            <w:tcBorders>
              <w:top w:val="nil"/>
              <w:left w:val="nil"/>
              <w:bottom w:val="nil"/>
              <w:right w:val="single" w:sz="4" w:space="0" w:color="auto"/>
            </w:tcBorders>
            <w:shd w:val="clear" w:color="auto" w:fill="auto"/>
            <w:noWrap/>
            <w:vAlign w:val="bottom"/>
          </w:tcPr>
          <w:p w:rsidR="006E0471" w:rsidRPr="00DD2402" w:rsidRDefault="00457289" w:rsidP="009479D9">
            <w:pPr>
              <w:jc w:val="right"/>
              <w:rPr>
                <w:rFonts w:ascii="Arial" w:hAnsi="Arial" w:cs="Arial"/>
                <w:sz w:val="18"/>
                <w:szCs w:val="18"/>
              </w:rPr>
            </w:pPr>
            <w:r>
              <w:rPr>
                <w:rFonts w:ascii="Arial" w:hAnsi="Arial" w:cs="Arial"/>
                <w:sz w:val="18"/>
                <w:szCs w:val="18"/>
              </w:rPr>
              <w:t>0</w:t>
            </w:r>
          </w:p>
        </w:tc>
        <w:tc>
          <w:tcPr>
            <w:tcW w:w="1767" w:type="dxa"/>
            <w:tcBorders>
              <w:top w:val="nil"/>
              <w:left w:val="nil"/>
              <w:bottom w:val="nil"/>
              <w:right w:val="single" w:sz="4" w:space="0" w:color="auto"/>
            </w:tcBorders>
            <w:shd w:val="clear" w:color="auto" w:fill="auto"/>
            <w:noWrap/>
            <w:vAlign w:val="bottom"/>
          </w:tcPr>
          <w:p w:rsidR="006E0471" w:rsidRPr="00DD2402" w:rsidRDefault="00457289" w:rsidP="006E0471">
            <w:pPr>
              <w:jc w:val="center"/>
              <w:rPr>
                <w:rFonts w:ascii="Arial" w:hAnsi="Arial" w:cs="Arial"/>
                <w:sz w:val="18"/>
                <w:szCs w:val="18"/>
              </w:rPr>
            </w:pPr>
            <w:r>
              <w:rPr>
                <w:rFonts w:ascii="Arial" w:hAnsi="Arial" w:cs="Arial"/>
                <w:sz w:val="18"/>
                <w:szCs w:val="18"/>
              </w:rPr>
              <w:t>0</w:t>
            </w:r>
          </w:p>
        </w:tc>
        <w:tc>
          <w:tcPr>
            <w:tcW w:w="1550" w:type="dxa"/>
            <w:tcBorders>
              <w:top w:val="nil"/>
              <w:left w:val="single" w:sz="4" w:space="0" w:color="auto"/>
              <w:bottom w:val="nil"/>
              <w:right w:val="nil"/>
            </w:tcBorders>
            <w:shd w:val="clear" w:color="auto" w:fill="auto"/>
            <w:noWrap/>
            <w:vAlign w:val="bottom"/>
          </w:tcPr>
          <w:p w:rsidR="006E0471" w:rsidRPr="00DD2402" w:rsidRDefault="006E0471"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6E0471" w:rsidRPr="00DD2402" w:rsidRDefault="006E0471" w:rsidP="00DD2402">
            <w:pPr>
              <w:rPr>
                <w:rFonts w:ascii="Arial" w:hAnsi="Arial" w:cs="Arial"/>
                <w:sz w:val="18"/>
                <w:szCs w:val="18"/>
              </w:rPr>
            </w:pPr>
          </w:p>
        </w:tc>
      </w:tr>
      <w:tr w:rsidR="006E0471" w:rsidRPr="00DD2402">
        <w:trPr>
          <w:trHeight w:val="240"/>
        </w:trPr>
        <w:tc>
          <w:tcPr>
            <w:tcW w:w="1519" w:type="dxa"/>
            <w:tcBorders>
              <w:top w:val="nil"/>
              <w:left w:val="single" w:sz="4" w:space="0" w:color="auto"/>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 </w:t>
            </w:r>
          </w:p>
        </w:tc>
        <w:tc>
          <w:tcPr>
            <w:tcW w:w="5338" w:type="dxa"/>
            <w:tcBorders>
              <w:top w:val="nil"/>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●support Micro-Enterprise  with  funding assistance</w:t>
            </w:r>
          </w:p>
        </w:tc>
        <w:tc>
          <w:tcPr>
            <w:tcW w:w="2334" w:type="dxa"/>
            <w:tcBorders>
              <w:top w:val="nil"/>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 </w:t>
            </w:r>
          </w:p>
        </w:tc>
        <w:tc>
          <w:tcPr>
            <w:tcW w:w="3061" w:type="dxa"/>
            <w:tcBorders>
              <w:top w:val="nil"/>
              <w:left w:val="nil"/>
              <w:bottom w:val="nil"/>
              <w:right w:val="single" w:sz="4" w:space="0" w:color="auto"/>
            </w:tcBorders>
            <w:shd w:val="clear" w:color="auto" w:fill="auto"/>
            <w:noWrap/>
            <w:vAlign w:val="bottom"/>
          </w:tcPr>
          <w:p w:rsidR="006E0471" w:rsidRPr="00DD2402" w:rsidRDefault="006E0471" w:rsidP="009479D9">
            <w:pPr>
              <w:rPr>
                <w:rFonts w:ascii="Arial" w:hAnsi="Arial" w:cs="Arial"/>
                <w:sz w:val="18"/>
                <w:szCs w:val="18"/>
              </w:rPr>
            </w:pPr>
            <w:r w:rsidRPr="00DD2402">
              <w:rPr>
                <w:rFonts w:ascii="Arial" w:hAnsi="Arial" w:cs="Arial"/>
                <w:sz w:val="18"/>
                <w:szCs w:val="18"/>
              </w:rPr>
              <w:t># MBE/WBE loans</w:t>
            </w:r>
          </w:p>
        </w:tc>
        <w:tc>
          <w:tcPr>
            <w:tcW w:w="1263" w:type="dxa"/>
            <w:tcBorders>
              <w:top w:val="nil"/>
              <w:left w:val="nil"/>
              <w:bottom w:val="nil"/>
              <w:right w:val="single" w:sz="4" w:space="0" w:color="auto"/>
            </w:tcBorders>
            <w:shd w:val="clear" w:color="auto" w:fill="auto"/>
            <w:noWrap/>
            <w:vAlign w:val="bottom"/>
          </w:tcPr>
          <w:p w:rsidR="006E0471" w:rsidRPr="00DD2402" w:rsidRDefault="006E0471" w:rsidP="006E0471">
            <w:pPr>
              <w:jc w:val="center"/>
              <w:rPr>
                <w:rFonts w:ascii="Arial" w:hAnsi="Arial" w:cs="Arial"/>
                <w:sz w:val="18"/>
                <w:szCs w:val="18"/>
              </w:rPr>
            </w:pPr>
            <w:r>
              <w:rPr>
                <w:rFonts w:ascii="Arial" w:hAnsi="Arial" w:cs="Arial"/>
                <w:sz w:val="18"/>
                <w:szCs w:val="18"/>
              </w:rPr>
              <w:t>25</w:t>
            </w:r>
          </w:p>
        </w:tc>
        <w:tc>
          <w:tcPr>
            <w:tcW w:w="1010" w:type="dxa"/>
            <w:tcBorders>
              <w:top w:val="nil"/>
              <w:left w:val="nil"/>
              <w:bottom w:val="nil"/>
              <w:right w:val="single" w:sz="4" w:space="0" w:color="auto"/>
            </w:tcBorders>
            <w:shd w:val="clear" w:color="auto" w:fill="auto"/>
            <w:noWrap/>
            <w:vAlign w:val="bottom"/>
          </w:tcPr>
          <w:p w:rsidR="006E0471" w:rsidRPr="00DD2402" w:rsidRDefault="00770F0B" w:rsidP="009479D9">
            <w:pPr>
              <w:jc w:val="right"/>
              <w:rPr>
                <w:rFonts w:ascii="Arial" w:hAnsi="Arial" w:cs="Arial"/>
                <w:sz w:val="18"/>
                <w:szCs w:val="18"/>
              </w:rPr>
            </w:pPr>
            <w:r>
              <w:rPr>
                <w:rFonts w:ascii="Arial" w:hAnsi="Arial" w:cs="Arial"/>
                <w:sz w:val="18"/>
                <w:szCs w:val="18"/>
              </w:rPr>
              <w:t>0</w:t>
            </w:r>
          </w:p>
        </w:tc>
        <w:tc>
          <w:tcPr>
            <w:tcW w:w="1767" w:type="dxa"/>
            <w:tcBorders>
              <w:top w:val="nil"/>
              <w:left w:val="nil"/>
              <w:bottom w:val="nil"/>
              <w:right w:val="single" w:sz="4" w:space="0" w:color="auto"/>
            </w:tcBorders>
            <w:shd w:val="clear" w:color="auto" w:fill="auto"/>
            <w:noWrap/>
            <w:vAlign w:val="bottom"/>
          </w:tcPr>
          <w:p w:rsidR="006E0471" w:rsidRPr="00DD2402" w:rsidRDefault="003430F6" w:rsidP="006E0471">
            <w:pPr>
              <w:jc w:val="center"/>
              <w:rPr>
                <w:rFonts w:ascii="Arial" w:hAnsi="Arial" w:cs="Arial"/>
                <w:sz w:val="18"/>
                <w:szCs w:val="18"/>
              </w:rPr>
            </w:pPr>
            <w:r>
              <w:rPr>
                <w:rFonts w:ascii="Arial" w:hAnsi="Arial" w:cs="Arial"/>
                <w:sz w:val="18"/>
                <w:szCs w:val="18"/>
              </w:rPr>
              <w:t>0</w:t>
            </w:r>
          </w:p>
        </w:tc>
        <w:tc>
          <w:tcPr>
            <w:tcW w:w="1550" w:type="dxa"/>
            <w:tcBorders>
              <w:top w:val="nil"/>
              <w:left w:val="single" w:sz="4" w:space="0" w:color="auto"/>
              <w:bottom w:val="nil"/>
              <w:right w:val="nil"/>
            </w:tcBorders>
            <w:shd w:val="clear" w:color="auto" w:fill="auto"/>
            <w:noWrap/>
            <w:vAlign w:val="bottom"/>
          </w:tcPr>
          <w:p w:rsidR="006E0471" w:rsidRPr="00DD2402" w:rsidRDefault="006E0471"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6E0471" w:rsidRPr="00DD2402" w:rsidRDefault="006E0471" w:rsidP="00DD2402">
            <w:pPr>
              <w:rPr>
                <w:rFonts w:ascii="Arial" w:hAnsi="Arial" w:cs="Arial"/>
                <w:sz w:val="18"/>
                <w:szCs w:val="18"/>
              </w:rPr>
            </w:pPr>
          </w:p>
        </w:tc>
      </w:tr>
      <w:tr w:rsidR="006E0471" w:rsidRPr="00DD2402">
        <w:trPr>
          <w:trHeight w:val="240"/>
        </w:trPr>
        <w:tc>
          <w:tcPr>
            <w:tcW w:w="1519" w:type="dxa"/>
            <w:tcBorders>
              <w:top w:val="nil"/>
              <w:left w:val="single" w:sz="4" w:space="0" w:color="auto"/>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 </w:t>
            </w:r>
          </w:p>
        </w:tc>
        <w:tc>
          <w:tcPr>
            <w:tcW w:w="5338" w:type="dxa"/>
            <w:tcBorders>
              <w:top w:val="nil"/>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 xml:space="preserve">●provide support for job training and other employment </w:t>
            </w:r>
          </w:p>
        </w:tc>
        <w:tc>
          <w:tcPr>
            <w:tcW w:w="2334" w:type="dxa"/>
            <w:tcBorders>
              <w:top w:val="nil"/>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 </w:t>
            </w:r>
          </w:p>
        </w:tc>
        <w:tc>
          <w:tcPr>
            <w:tcW w:w="3061" w:type="dxa"/>
            <w:tcBorders>
              <w:top w:val="nil"/>
              <w:left w:val="nil"/>
              <w:bottom w:val="nil"/>
              <w:right w:val="single" w:sz="4" w:space="0" w:color="auto"/>
            </w:tcBorders>
            <w:shd w:val="clear" w:color="auto" w:fill="auto"/>
            <w:noWrap/>
            <w:vAlign w:val="bottom"/>
          </w:tcPr>
          <w:p w:rsidR="006E0471" w:rsidRPr="00DD2402" w:rsidRDefault="006E0471" w:rsidP="009479D9">
            <w:pPr>
              <w:rPr>
                <w:rFonts w:ascii="Arial" w:hAnsi="Arial" w:cs="Arial"/>
                <w:sz w:val="18"/>
                <w:szCs w:val="18"/>
              </w:rPr>
            </w:pPr>
            <w:r w:rsidRPr="00DD2402">
              <w:rPr>
                <w:rFonts w:ascii="Arial" w:hAnsi="Arial" w:cs="Arial"/>
                <w:sz w:val="18"/>
                <w:szCs w:val="18"/>
              </w:rPr>
              <w:t xml:space="preserve"># Micro </w:t>
            </w:r>
            <w:smartTag w:uri="urn:schemas-microsoft-com:office:smarttags" w:element="City">
              <w:smartTag w:uri="urn:schemas-microsoft-com:office:smarttags" w:element="place">
                <w:r w:rsidRPr="00DD2402">
                  <w:rPr>
                    <w:rFonts w:ascii="Arial" w:hAnsi="Arial" w:cs="Arial"/>
                    <w:sz w:val="18"/>
                    <w:szCs w:val="18"/>
                  </w:rPr>
                  <w:t>Enterprise</w:t>
                </w:r>
              </w:smartTag>
            </w:smartTag>
            <w:r w:rsidRPr="00DD2402">
              <w:rPr>
                <w:rFonts w:ascii="Arial" w:hAnsi="Arial" w:cs="Arial"/>
                <w:sz w:val="18"/>
                <w:szCs w:val="18"/>
              </w:rPr>
              <w:t xml:space="preserve"> loans</w:t>
            </w:r>
          </w:p>
        </w:tc>
        <w:tc>
          <w:tcPr>
            <w:tcW w:w="1263" w:type="dxa"/>
            <w:tcBorders>
              <w:top w:val="nil"/>
              <w:left w:val="nil"/>
              <w:bottom w:val="nil"/>
              <w:right w:val="single" w:sz="4" w:space="0" w:color="auto"/>
            </w:tcBorders>
            <w:shd w:val="clear" w:color="auto" w:fill="auto"/>
            <w:noWrap/>
            <w:vAlign w:val="bottom"/>
          </w:tcPr>
          <w:p w:rsidR="006E0471" w:rsidRPr="00DD2402" w:rsidRDefault="006E0471" w:rsidP="006E0471">
            <w:pPr>
              <w:jc w:val="center"/>
              <w:rPr>
                <w:rFonts w:ascii="Arial" w:hAnsi="Arial" w:cs="Arial"/>
                <w:sz w:val="18"/>
                <w:szCs w:val="18"/>
              </w:rPr>
            </w:pPr>
            <w:r>
              <w:rPr>
                <w:rFonts w:ascii="Arial" w:hAnsi="Arial" w:cs="Arial"/>
                <w:sz w:val="18"/>
                <w:szCs w:val="18"/>
              </w:rPr>
              <w:t>15</w:t>
            </w:r>
          </w:p>
        </w:tc>
        <w:tc>
          <w:tcPr>
            <w:tcW w:w="1010" w:type="dxa"/>
            <w:tcBorders>
              <w:top w:val="nil"/>
              <w:left w:val="nil"/>
              <w:bottom w:val="nil"/>
              <w:right w:val="single" w:sz="4" w:space="0" w:color="auto"/>
            </w:tcBorders>
            <w:shd w:val="clear" w:color="auto" w:fill="auto"/>
            <w:noWrap/>
            <w:vAlign w:val="bottom"/>
          </w:tcPr>
          <w:p w:rsidR="006E0471" w:rsidRPr="00DD2402" w:rsidRDefault="00770F0B" w:rsidP="009479D9">
            <w:pPr>
              <w:jc w:val="right"/>
              <w:rPr>
                <w:rFonts w:ascii="Arial" w:hAnsi="Arial" w:cs="Arial"/>
                <w:sz w:val="18"/>
                <w:szCs w:val="18"/>
              </w:rPr>
            </w:pPr>
            <w:r>
              <w:rPr>
                <w:rFonts w:ascii="Arial" w:hAnsi="Arial" w:cs="Arial"/>
                <w:sz w:val="18"/>
                <w:szCs w:val="18"/>
              </w:rPr>
              <w:t>0</w:t>
            </w:r>
          </w:p>
        </w:tc>
        <w:tc>
          <w:tcPr>
            <w:tcW w:w="1767" w:type="dxa"/>
            <w:tcBorders>
              <w:top w:val="nil"/>
              <w:left w:val="nil"/>
              <w:bottom w:val="nil"/>
              <w:right w:val="single" w:sz="4" w:space="0" w:color="auto"/>
            </w:tcBorders>
            <w:shd w:val="clear" w:color="auto" w:fill="auto"/>
            <w:noWrap/>
            <w:vAlign w:val="bottom"/>
          </w:tcPr>
          <w:p w:rsidR="006E0471" w:rsidRPr="00DD2402" w:rsidRDefault="006E0471" w:rsidP="006E0471">
            <w:pPr>
              <w:jc w:val="center"/>
              <w:rPr>
                <w:rFonts w:ascii="Arial" w:hAnsi="Arial" w:cs="Arial"/>
                <w:sz w:val="18"/>
                <w:szCs w:val="18"/>
              </w:rPr>
            </w:pPr>
            <w:r w:rsidRPr="00DD2402">
              <w:rPr>
                <w:rFonts w:ascii="Arial" w:hAnsi="Arial" w:cs="Arial"/>
                <w:sz w:val="18"/>
                <w:szCs w:val="18"/>
              </w:rPr>
              <w:t>0</w:t>
            </w:r>
          </w:p>
        </w:tc>
        <w:tc>
          <w:tcPr>
            <w:tcW w:w="1550" w:type="dxa"/>
            <w:tcBorders>
              <w:top w:val="nil"/>
              <w:left w:val="single" w:sz="4" w:space="0" w:color="auto"/>
              <w:bottom w:val="nil"/>
              <w:right w:val="nil"/>
            </w:tcBorders>
            <w:shd w:val="clear" w:color="auto" w:fill="auto"/>
            <w:noWrap/>
            <w:vAlign w:val="bottom"/>
          </w:tcPr>
          <w:p w:rsidR="006E0471" w:rsidRPr="00DD2402" w:rsidRDefault="006E0471"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6E0471" w:rsidRPr="00DD2402" w:rsidRDefault="006E0471" w:rsidP="00DD2402">
            <w:pPr>
              <w:rPr>
                <w:rFonts w:ascii="Arial" w:hAnsi="Arial" w:cs="Arial"/>
                <w:sz w:val="18"/>
                <w:szCs w:val="18"/>
              </w:rPr>
            </w:pPr>
          </w:p>
        </w:tc>
      </w:tr>
      <w:tr w:rsidR="000D73A2" w:rsidRPr="00DD2402">
        <w:trPr>
          <w:trHeight w:val="240"/>
        </w:trPr>
        <w:tc>
          <w:tcPr>
            <w:tcW w:w="1519" w:type="dxa"/>
            <w:tcBorders>
              <w:top w:val="nil"/>
              <w:left w:val="single" w:sz="4" w:space="0" w:color="auto"/>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5338" w:type="dxa"/>
            <w:tcBorders>
              <w:top w:val="nil"/>
              <w:left w:val="nil"/>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xml:space="preserve">  opportunities for adults and adolescents</w:t>
            </w:r>
          </w:p>
        </w:tc>
        <w:tc>
          <w:tcPr>
            <w:tcW w:w="2334" w:type="dxa"/>
            <w:tcBorders>
              <w:top w:val="nil"/>
              <w:left w:val="nil"/>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3061" w:type="dxa"/>
            <w:tcBorders>
              <w:top w:val="nil"/>
              <w:left w:val="nil"/>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r w:rsidR="003430F6">
              <w:rPr>
                <w:rFonts w:ascii="Arial" w:hAnsi="Arial" w:cs="Arial"/>
                <w:sz w:val="18"/>
                <w:szCs w:val="18"/>
              </w:rPr>
              <w:t># revolving loans</w:t>
            </w:r>
          </w:p>
        </w:tc>
        <w:tc>
          <w:tcPr>
            <w:tcW w:w="1263" w:type="dxa"/>
            <w:tcBorders>
              <w:top w:val="nil"/>
              <w:left w:val="nil"/>
              <w:bottom w:val="single" w:sz="4" w:space="0" w:color="auto"/>
              <w:right w:val="single" w:sz="4" w:space="0" w:color="auto"/>
            </w:tcBorders>
            <w:shd w:val="clear" w:color="auto" w:fill="auto"/>
            <w:noWrap/>
            <w:vAlign w:val="bottom"/>
          </w:tcPr>
          <w:p w:rsidR="000D73A2" w:rsidRPr="00DD2402" w:rsidRDefault="003430F6" w:rsidP="003430F6">
            <w:pPr>
              <w:jc w:val="center"/>
              <w:rPr>
                <w:rFonts w:ascii="Arial" w:hAnsi="Arial" w:cs="Arial"/>
                <w:sz w:val="18"/>
                <w:szCs w:val="18"/>
              </w:rPr>
            </w:pPr>
            <w:r>
              <w:rPr>
                <w:rFonts w:ascii="Arial" w:hAnsi="Arial" w:cs="Arial"/>
                <w:sz w:val="18"/>
                <w:szCs w:val="18"/>
              </w:rPr>
              <w:t>10</w:t>
            </w:r>
          </w:p>
        </w:tc>
        <w:tc>
          <w:tcPr>
            <w:tcW w:w="1010" w:type="dxa"/>
            <w:tcBorders>
              <w:top w:val="nil"/>
              <w:left w:val="nil"/>
              <w:bottom w:val="single" w:sz="4" w:space="0" w:color="auto"/>
              <w:right w:val="single" w:sz="4" w:space="0" w:color="auto"/>
            </w:tcBorders>
            <w:shd w:val="clear" w:color="auto" w:fill="auto"/>
            <w:noWrap/>
            <w:vAlign w:val="bottom"/>
          </w:tcPr>
          <w:p w:rsidR="000D73A2" w:rsidRPr="00DD2402" w:rsidRDefault="000D73A2" w:rsidP="00770F0B">
            <w:pPr>
              <w:jc w:val="right"/>
              <w:rPr>
                <w:rFonts w:ascii="Arial" w:hAnsi="Arial" w:cs="Arial"/>
                <w:sz w:val="18"/>
                <w:szCs w:val="18"/>
              </w:rPr>
            </w:pPr>
            <w:r w:rsidRPr="00DD2402">
              <w:rPr>
                <w:rFonts w:ascii="Arial" w:hAnsi="Arial" w:cs="Arial"/>
                <w:sz w:val="18"/>
                <w:szCs w:val="18"/>
              </w:rPr>
              <w:t> </w:t>
            </w:r>
            <w:r w:rsidR="00770F0B">
              <w:rPr>
                <w:rFonts w:ascii="Arial" w:hAnsi="Arial" w:cs="Arial"/>
                <w:sz w:val="18"/>
                <w:szCs w:val="18"/>
              </w:rPr>
              <w:t>0</w:t>
            </w:r>
          </w:p>
        </w:tc>
        <w:tc>
          <w:tcPr>
            <w:tcW w:w="1767" w:type="dxa"/>
            <w:tcBorders>
              <w:top w:val="nil"/>
              <w:left w:val="nil"/>
              <w:bottom w:val="single" w:sz="4" w:space="0" w:color="auto"/>
              <w:right w:val="single" w:sz="4" w:space="0" w:color="auto"/>
            </w:tcBorders>
            <w:shd w:val="clear" w:color="auto" w:fill="auto"/>
            <w:noWrap/>
            <w:vAlign w:val="bottom"/>
          </w:tcPr>
          <w:p w:rsidR="000D73A2" w:rsidRPr="00DD2402" w:rsidRDefault="00457289" w:rsidP="003430F6">
            <w:pPr>
              <w:jc w:val="center"/>
              <w:rPr>
                <w:rFonts w:ascii="Arial" w:hAnsi="Arial" w:cs="Arial"/>
                <w:sz w:val="18"/>
                <w:szCs w:val="18"/>
              </w:rPr>
            </w:pPr>
            <w:r>
              <w:rPr>
                <w:rFonts w:ascii="Arial" w:hAnsi="Arial" w:cs="Arial"/>
                <w:sz w:val="18"/>
                <w:szCs w:val="18"/>
              </w:rPr>
              <w:t>0</w:t>
            </w:r>
          </w:p>
        </w:tc>
        <w:tc>
          <w:tcPr>
            <w:tcW w:w="155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25"/>
        </w:trPr>
        <w:tc>
          <w:tcPr>
            <w:tcW w:w="1519"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5338"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334"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3061"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263"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01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767" w:type="dxa"/>
            <w:tcBorders>
              <w:top w:val="single" w:sz="4" w:space="0" w:color="auto"/>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55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bl>
    <w:p w:rsidR="006E0471" w:rsidRDefault="006E0471"/>
    <w:tbl>
      <w:tblPr>
        <w:tblW w:w="18802" w:type="dxa"/>
        <w:tblInd w:w="93" w:type="dxa"/>
        <w:tblLook w:val="0000"/>
      </w:tblPr>
      <w:tblGrid>
        <w:gridCol w:w="1519"/>
        <w:gridCol w:w="5338"/>
        <w:gridCol w:w="2334"/>
        <w:gridCol w:w="3061"/>
        <w:gridCol w:w="1263"/>
        <w:gridCol w:w="1010"/>
        <w:gridCol w:w="1767"/>
        <w:gridCol w:w="1550"/>
        <w:gridCol w:w="960"/>
      </w:tblGrid>
      <w:tr w:rsidR="000D73A2" w:rsidRPr="00DD2402">
        <w:trPr>
          <w:trHeight w:val="225"/>
        </w:trPr>
        <w:tc>
          <w:tcPr>
            <w:tcW w:w="1519"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5338"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334"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3061"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263"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01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767"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55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bl>
    <w:p w:rsidR="00DD2402" w:rsidRDefault="00DD2402" w:rsidP="00190F49"/>
    <w:tbl>
      <w:tblPr>
        <w:tblW w:w="18102" w:type="dxa"/>
        <w:tblInd w:w="93" w:type="dxa"/>
        <w:tblLook w:val="0000"/>
      </w:tblPr>
      <w:tblGrid>
        <w:gridCol w:w="1455"/>
        <w:gridCol w:w="5400"/>
        <w:gridCol w:w="2404"/>
        <w:gridCol w:w="2816"/>
        <w:gridCol w:w="1205"/>
        <w:gridCol w:w="1135"/>
        <w:gridCol w:w="1767"/>
        <w:gridCol w:w="960"/>
        <w:gridCol w:w="960"/>
      </w:tblGrid>
      <w:tr w:rsidR="00DD2402" w:rsidRPr="00DD2402">
        <w:trPr>
          <w:trHeight w:val="225"/>
        </w:trPr>
        <w:tc>
          <w:tcPr>
            <w:tcW w:w="14415" w:type="dxa"/>
            <w:gridSpan w:val="6"/>
            <w:tcBorders>
              <w:top w:val="nil"/>
              <w:left w:val="nil"/>
              <w:bottom w:val="nil"/>
              <w:right w:val="nil"/>
            </w:tcBorders>
            <w:shd w:val="clear" w:color="auto" w:fill="auto"/>
            <w:noWrap/>
            <w:vAlign w:val="bottom"/>
          </w:tcPr>
          <w:p w:rsidR="00DD2402" w:rsidRPr="00BF6D95" w:rsidRDefault="00DD2402" w:rsidP="00DD2402">
            <w:pPr>
              <w:jc w:val="center"/>
              <w:rPr>
                <w:rFonts w:ascii="Arial" w:hAnsi="Arial" w:cs="Arial"/>
                <w:b/>
                <w:bCs/>
                <w:sz w:val="24"/>
              </w:rPr>
            </w:pPr>
            <w:r w:rsidRPr="00BF6D95">
              <w:rPr>
                <w:rFonts w:ascii="Arial" w:hAnsi="Arial" w:cs="Arial"/>
                <w:b/>
                <w:bCs/>
                <w:sz w:val="24"/>
              </w:rPr>
              <w:t>Summary of Specific Homeless/Special Needs Objectives</w:t>
            </w:r>
          </w:p>
        </w:tc>
        <w:tc>
          <w:tcPr>
            <w:tcW w:w="1767"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trHeight w:val="240"/>
        </w:trPr>
        <w:tc>
          <w:tcPr>
            <w:tcW w:w="1455"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540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404"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816"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205"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135"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trHeight w:val="285"/>
        </w:trPr>
        <w:tc>
          <w:tcPr>
            <w:tcW w:w="6855" w:type="dxa"/>
            <w:gridSpan w:val="2"/>
            <w:tcBorders>
              <w:top w:val="nil"/>
              <w:left w:val="nil"/>
              <w:bottom w:val="nil"/>
              <w:right w:val="nil"/>
            </w:tcBorders>
            <w:shd w:val="clear" w:color="auto" w:fill="auto"/>
            <w:noWrap/>
            <w:vAlign w:val="bottom"/>
          </w:tcPr>
          <w:p w:rsidR="00DD2402" w:rsidRPr="00DD2402" w:rsidRDefault="00DD2402" w:rsidP="00DD2402">
            <w:pPr>
              <w:rPr>
                <w:rFonts w:ascii="Arial" w:hAnsi="Arial" w:cs="Arial"/>
                <w:b/>
                <w:bCs/>
                <w:i/>
                <w:iCs/>
                <w:sz w:val="22"/>
                <w:szCs w:val="22"/>
              </w:rPr>
            </w:pPr>
            <w:r w:rsidRPr="00DD2402">
              <w:rPr>
                <w:rFonts w:ascii="Arial" w:hAnsi="Arial" w:cs="Arial"/>
                <w:b/>
                <w:bCs/>
                <w:i/>
                <w:iCs/>
                <w:sz w:val="22"/>
                <w:szCs w:val="22"/>
              </w:rPr>
              <w:t>Objective: Suitable Living Environment</w:t>
            </w:r>
          </w:p>
        </w:tc>
        <w:tc>
          <w:tcPr>
            <w:tcW w:w="2404"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2816"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205"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135"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DD2402" w:rsidRPr="00DD2402">
        <w:trPr>
          <w:trHeight w:val="285"/>
        </w:trPr>
        <w:tc>
          <w:tcPr>
            <w:tcW w:w="6855" w:type="dxa"/>
            <w:gridSpan w:val="2"/>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b/>
                <w:bCs/>
                <w:i/>
                <w:iCs/>
                <w:sz w:val="22"/>
                <w:szCs w:val="22"/>
              </w:rPr>
            </w:pPr>
            <w:r w:rsidRPr="00DD2402">
              <w:rPr>
                <w:rFonts w:ascii="Arial" w:hAnsi="Arial" w:cs="Arial"/>
                <w:b/>
                <w:bCs/>
                <w:i/>
                <w:iCs/>
                <w:sz w:val="22"/>
                <w:szCs w:val="22"/>
              </w:rPr>
              <w:t xml:space="preserve"> Outcome: Availability</w:t>
            </w:r>
          </w:p>
        </w:tc>
        <w:tc>
          <w:tcPr>
            <w:tcW w:w="2404" w:type="dxa"/>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2816" w:type="dxa"/>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1205" w:type="dxa"/>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1135" w:type="dxa"/>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1767" w:type="dxa"/>
            <w:tcBorders>
              <w:top w:val="nil"/>
              <w:left w:val="nil"/>
              <w:bottom w:val="single" w:sz="4" w:space="0" w:color="auto"/>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DD2402" w:rsidRPr="00DD2402" w:rsidRDefault="00DD2402" w:rsidP="00DD2402">
            <w:pPr>
              <w:rPr>
                <w:rFonts w:ascii="Arial" w:hAnsi="Arial" w:cs="Arial"/>
                <w:sz w:val="18"/>
                <w:szCs w:val="18"/>
              </w:rPr>
            </w:pPr>
          </w:p>
        </w:tc>
      </w:tr>
      <w:tr w:rsidR="006E0471" w:rsidRPr="00DD2402">
        <w:trPr>
          <w:trHeight w:val="285"/>
        </w:trPr>
        <w:tc>
          <w:tcPr>
            <w:tcW w:w="1455" w:type="dxa"/>
            <w:tcBorders>
              <w:top w:val="single" w:sz="4" w:space="0" w:color="auto"/>
              <w:left w:val="single" w:sz="4" w:space="0" w:color="auto"/>
              <w:right w:val="nil"/>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 xml:space="preserve">Needs to </w:t>
            </w:r>
          </w:p>
        </w:tc>
        <w:tc>
          <w:tcPr>
            <w:tcW w:w="5400" w:type="dxa"/>
            <w:tcBorders>
              <w:top w:val="single" w:sz="4" w:space="0" w:color="auto"/>
              <w:left w:val="nil"/>
              <w:right w:val="nil"/>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Goals to Address High</w:t>
            </w:r>
          </w:p>
        </w:tc>
        <w:tc>
          <w:tcPr>
            <w:tcW w:w="2404" w:type="dxa"/>
            <w:tcBorders>
              <w:top w:val="single" w:sz="4" w:space="0" w:color="auto"/>
              <w:left w:val="nil"/>
              <w:right w:val="nil"/>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 </w:t>
            </w:r>
          </w:p>
        </w:tc>
        <w:tc>
          <w:tcPr>
            <w:tcW w:w="2816" w:type="dxa"/>
            <w:tcBorders>
              <w:top w:val="single" w:sz="4" w:space="0" w:color="auto"/>
              <w:left w:val="nil"/>
              <w:right w:val="nil"/>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Performance</w:t>
            </w:r>
          </w:p>
        </w:tc>
        <w:tc>
          <w:tcPr>
            <w:tcW w:w="1205" w:type="dxa"/>
            <w:tcBorders>
              <w:top w:val="single" w:sz="4" w:space="0" w:color="auto"/>
              <w:left w:val="nil"/>
              <w:right w:val="nil"/>
            </w:tcBorders>
            <w:shd w:val="clear" w:color="auto" w:fill="auto"/>
            <w:noWrap/>
            <w:vAlign w:val="bottom"/>
          </w:tcPr>
          <w:p w:rsidR="006E0471" w:rsidRPr="00DD2402" w:rsidRDefault="006E0471" w:rsidP="009479D9">
            <w:pPr>
              <w:jc w:val="center"/>
              <w:rPr>
                <w:rFonts w:ascii="Arial" w:hAnsi="Arial" w:cs="Arial"/>
                <w:b/>
                <w:bCs/>
                <w:sz w:val="18"/>
                <w:szCs w:val="18"/>
              </w:rPr>
            </w:pPr>
            <w:r>
              <w:rPr>
                <w:rFonts w:ascii="Arial" w:hAnsi="Arial" w:cs="Arial"/>
                <w:b/>
                <w:bCs/>
                <w:sz w:val="18"/>
                <w:szCs w:val="18"/>
              </w:rPr>
              <w:t>5-yr goal</w:t>
            </w:r>
          </w:p>
        </w:tc>
        <w:tc>
          <w:tcPr>
            <w:tcW w:w="1135" w:type="dxa"/>
            <w:tcBorders>
              <w:top w:val="single" w:sz="4" w:space="0" w:color="auto"/>
              <w:left w:val="nil"/>
              <w:right w:val="single" w:sz="4" w:space="0" w:color="auto"/>
            </w:tcBorders>
            <w:shd w:val="clear" w:color="auto" w:fill="auto"/>
            <w:noWrap/>
            <w:vAlign w:val="bottom"/>
          </w:tcPr>
          <w:p w:rsidR="006E0471" w:rsidRPr="00DD2402" w:rsidRDefault="006E0471" w:rsidP="009479D9">
            <w:pPr>
              <w:jc w:val="center"/>
              <w:rPr>
                <w:rFonts w:ascii="Arial" w:hAnsi="Arial" w:cs="Arial"/>
                <w:b/>
                <w:bCs/>
                <w:sz w:val="18"/>
                <w:szCs w:val="18"/>
              </w:rPr>
            </w:pPr>
            <w:r>
              <w:rPr>
                <w:rFonts w:ascii="Arial" w:hAnsi="Arial" w:cs="Arial"/>
                <w:b/>
                <w:bCs/>
                <w:sz w:val="18"/>
                <w:szCs w:val="18"/>
              </w:rPr>
              <w:t>1-yr goal</w:t>
            </w:r>
          </w:p>
        </w:tc>
        <w:tc>
          <w:tcPr>
            <w:tcW w:w="1767" w:type="dxa"/>
            <w:tcBorders>
              <w:top w:val="single" w:sz="4" w:space="0" w:color="auto"/>
              <w:left w:val="single" w:sz="4" w:space="0" w:color="auto"/>
              <w:bottom w:val="nil"/>
              <w:right w:val="single" w:sz="4" w:space="0" w:color="auto"/>
            </w:tcBorders>
            <w:shd w:val="clear" w:color="auto" w:fill="auto"/>
            <w:noWrap/>
            <w:vAlign w:val="bottom"/>
          </w:tcPr>
          <w:p w:rsidR="006E0471" w:rsidRPr="00D30874" w:rsidRDefault="005957F8" w:rsidP="009479D9">
            <w:pPr>
              <w:jc w:val="center"/>
              <w:rPr>
                <w:rFonts w:ascii="Arial" w:hAnsi="Arial" w:cs="Arial"/>
                <w:b/>
                <w:sz w:val="18"/>
                <w:szCs w:val="18"/>
              </w:rPr>
            </w:pPr>
            <w:r>
              <w:rPr>
                <w:rFonts w:ascii="Arial" w:hAnsi="Arial" w:cs="Arial"/>
                <w:b/>
                <w:sz w:val="18"/>
                <w:szCs w:val="18"/>
              </w:rPr>
              <w:t>2010</w:t>
            </w:r>
          </w:p>
        </w:tc>
        <w:tc>
          <w:tcPr>
            <w:tcW w:w="960" w:type="dxa"/>
            <w:tcBorders>
              <w:top w:val="nil"/>
              <w:left w:val="single" w:sz="4" w:space="0" w:color="auto"/>
              <w:bottom w:val="nil"/>
              <w:right w:val="nil"/>
            </w:tcBorders>
            <w:shd w:val="clear" w:color="auto" w:fill="auto"/>
            <w:noWrap/>
            <w:vAlign w:val="bottom"/>
          </w:tcPr>
          <w:p w:rsidR="006E0471" w:rsidRPr="00DD2402" w:rsidRDefault="006E0471"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6E0471" w:rsidRPr="00DD2402" w:rsidRDefault="006E0471" w:rsidP="00DD2402">
            <w:pPr>
              <w:rPr>
                <w:rFonts w:ascii="Arial" w:hAnsi="Arial" w:cs="Arial"/>
                <w:sz w:val="18"/>
                <w:szCs w:val="18"/>
              </w:rPr>
            </w:pPr>
          </w:p>
        </w:tc>
      </w:tr>
      <w:tr w:rsidR="006E0471" w:rsidRPr="00DD2402">
        <w:trPr>
          <w:trHeight w:val="240"/>
        </w:trPr>
        <w:tc>
          <w:tcPr>
            <w:tcW w:w="1455" w:type="dxa"/>
            <w:tcBorders>
              <w:left w:val="single" w:sz="4" w:space="0" w:color="auto"/>
              <w:bottom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be Addressed</w:t>
            </w:r>
          </w:p>
        </w:tc>
        <w:tc>
          <w:tcPr>
            <w:tcW w:w="5400" w:type="dxa"/>
            <w:tcBorders>
              <w:left w:val="nil"/>
              <w:bottom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Priority Needs</w:t>
            </w:r>
          </w:p>
        </w:tc>
        <w:tc>
          <w:tcPr>
            <w:tcW w:w="2404" w:type="dxa"/>
            <w:tcBorders>
              <w:left w:val="nil"/>
              <w:bottom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Activity</w:t>
            </w:r>
          </w:p>
        </w:tc>
        <w:tc>
          <w:tcPr>
            <w:tcW w:w="2816" w:type="dxa"/>
            <w:tcBorders>
              <w:left w:val="nil"/>
              <w:bottom w:val="single" w:sz="4" w:space="0" w:color="auto"/>
              <w:right w:val="single" w:sz="4" w:space="0" w:color="auto"/>
            </w:tcBorders>
            <w:shd w:val="clear" w:color="auto" w:fill="auto"/>
            <w:noWrap/>
            <w:vAlign w:val="bottom"/>
          </w:tcPr>
          <w:p w:rsidR="006E0471" w:rsidRPr="00DD2402" w:rsidRDefault="006E0471" w:rsidP="000D73A2">
            <w:pPr>
              <w:jc w:val="center"/>
              <w:rPr>
                <w:rFonts w:ascii="Arial" w:hAnsi="Arial" w:cs="Arial"/>
                <w:b/>
                <w:bCs/>
                <w:sz w:val="18"/>
                <w:szCs w:val="18"/>
              </w:rPr>
            </w:pPr>
            <w:r w:rsidRPr="00DD2402">
              <w:rPr>
                <w:rFonts w:ascii="Arial" w:hAnsi="Arial" w:cs="Arial"/>
                <w:b/>
                <w:bCs/>
                <w:sz w:val="18"/>
                <w:szCs w:val="18"/>
              </w:rPr>
              <w:t>Measure</w:t>
            </w:r>
          </w:p>
        </w:tc>
        <w:tc>
          <w:tcPr>
            <w:tcW w:w="1205" w:type="dxa"/>
            <w:tcBorders>
              <w:left w:val="nil"/>
              <w:bottom w:val="single" w:sz="4" w:space="0" w:color="auto"/>
              <w:right w:val="single" w:sz="4" w:space="0" w:color="auto"/>
            </w:tcBorders>
            <w:shd w:val="clear" w:color="auto" w:fill="auto"/>
            <w:noWrap/>
            <w:vAlign w:val="bottom"/>
          </w:tcPr>
          <w:p w:rsidR="006E0471" w:rsidRPr="00DD2402" w:rsidRDefault="006E0471" w:rsidP="009479D9">
            <w:pPr>
              <w:jc w:val="center"/>
              <w:rPr>
                <w:rFonts w:ascii="Arial" w:hAnsi="Arial" w:cs="Arial"/>
                <w:b/>
                <w:bCs/>
                <w:sz w:val="18"/>
                <w:szCs w:val="18"/>
              </w:rPr>
            </w:pPr>
            <w:r>
              <w:rPr>
                <w:rFonts w:ascii="Arial" w:hAnsi="Arial" w:cs="Arial"/>
                <w:b/>
                <w:bCs/>
                <w:sz w:val="18"/>
                <w:szCs w:val="18"/>
              </w:rPr>
              <w:t>2005-</w:t>
            </w:r>
            <w:r w:rsidR="005957F8">
              <w:rPr>
                <w:rFonts w:ascii="Arial" w:hAnsi="Arial" w:cs="Arial"/>
                <w:b/>
                <w:bCs/>
                <w:sz w:val="18"/>
                <w:szCs w:val="18"/>
              </w:rPr>
              <w:t>2010</w:t>
            </w:r>
          </w:p>
        </w:tc>
        <w:tc>
          <w:tcPr>
            <w:tcW w:w="1135" w:type="dxa"/>
            <w:tcBorders>
              <w:left w:val="nil"/>
              <w:bottom w:val="single" w:sz="4" w:space="0" w:color="auto"/>
              <w:right w:val="single" w:sz="4" w:space="0" w:color="auto"/>
            </w:tcBorders>
            <w:shd w:val="clear" w:color="auto" w:fill="auto"/>
            <w:noWrap/>
            <w:vAlign w:val="bottom"/>
          </w:tcPr>
          <w:p w:rsidR="006E0471" w:rsidRPr="00DD2402" w:rsidRDefault="005957F8" w:rsidP="009479D9">
            <w:pPr>
              <w:jc w:val="center"/>
              <w:rPr>
                <w:rFonts w:ascii="Arial" w:hAnsi="Arial" w:cs="Arial"/>
                <w:b/>
                <w:bCs/>
                <w:sz w:val="18"/>
                <w:szCs w:val="18"/>
              </w:rPr>
            </w:pPr>
            <w:r>
              <w:rPr>
                <w:rFonts w:ascii="Arial" w:hAnsi="Arial" w:cs="Arial"/>
                <w:b/>
                <w:bCs/>
                <w:sz w:val="18"/>
                <w:szCs w:val="18"/>
              </w:rPr>
              <w:t>2010</w:t>
            </w:r>
            <w:r w:rsidR="006E0471">
              <w:rPr>
                <w:rFonts w:ascii="Arial" w:hAnsi="Arial" w:cs="Arial"/>
                <w:b/>
                <w:bCs/>
                <w:sz w:val="18"/>
                <w:szCs w:val="18"/>
              </w:rPr>
              <w:t>.</w:t>
            </w:r>
          </w:p>
        </w:tc>
        <w:tc>
          <w:tcPr>
            <w:tcW w:w="1767" w:type="dxa"/>
            <w:tcBorders>
              <w:top w:val="nil"/>
              <w:left w:val="nil"/>
              <w:bottom w:val="single" w:sz="4" w:space="0" w:color="auto"/>
              <w:right w:val="single" w:sz="4" w:space="0" w:color="auto"/>
            </w:tcBorders>
            <w:shd w:val="clear" w:color="auto" w:fill="auto"/>
            <w:noWrap/>
            <w:vAlign w:val="bottom"/>
          </w:tcPr>
          <w:p w:rsidR="006E0471" w:rsidRPr="00D30874" w:rsidRDefault="006E0471" w:rsidP="009479D9">
            <w:pPr>
              <w:jc w:val="center"/>
              <w:rPr>
                <w:rFonts w:ascii="Arial" w:hAnsi="Arial" w:cs="Arial"/>
                <w:b/>
                <w:sz w:val="18"/>
                <w:szCs w:val="18"/>
              </w:rPr>
            </w:pPr>
            <w:r w:rsidRPr="00D30874">
              <w:rPr>
                <w:rFonts w:ascii="Arial" w:hAnsi="Arial" w:cs="Arial"/>
                <w:b/>
                <w:sz w:val="18"/>
                <w:szCs w:val="18"/>
              </w:rPr>
              <w:t>Accomplishments</w:t>
            </w:r>
          </w:p>
        </w:tc>
        <w:tc>
          <w:tcPr>
            <w:tcW w:w="960" w:type="dxa"/>
            <w:tcBorders>
              <w:top w:val="nil"/>
              <w:left w:val="single" w:sz="4" w:space="0" w:color="auto"/>
              <w:bottom w:val="nil"/>
              <w:right w:val="nil"/>
            </w:tcBorders>
            <w:shd w:val="clear" w:color="auto" w:fill="auto"/>
            <w:noWrap/>
            <w:vAlign w:val="bottom"/>
          </w:tcPr>
          <w:p w:rsidR="006E0471" w:rsidRPr="00DD2402" w:rsidRDefault="006E0471"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6E0471" w:rsidRPr="00DD2402" w:rsidRDefault="006E0471" w:rsidP="00DD2402">
            <w:pPr>
              <w:rPr>
                <w:rFonts w:ascii="Arial" w:hAnsi="Arial" w:cs="Arial"/>
                <w:sz w:val="18"/>
                <w:szCs w:val="18"/>
              </w:rPr>
            </w:pPr>
          </w:p>
        </w:tc>
      </w:tr>
      <w:tr w:rsidR="006E0471" w:rsidRPr="00DD2402">
        <w:trPr>
          <w:trHeight w:val="240"/>
        </w:trPr>
        <w:tc>
          <w:tcPr>
            <w:tcW w:w="1455" w:type="dxa"/>
            <w:tcBorders>
              <w:top w:val="single" w:sz="4" w:space="0" w:color="auto"/>
              <w:left w:val="single" w:sz="4" w:space="0" w:color="auto"/>
              <w:bottom w:val="nil"/>
              <w:right w:val="single" w:sz="4" w:space="0" w:color="auto"/>
            </w:tcBorders>
            <w:shd w:val="clear" w:color="auto" w:fill="auto"/>
            <w:noWrap/>
            <w:vAlign w:val="bottom"/>
          </w:tcPr>
          <w:p w:rsidR="006E0471" w:rsidRPr="00DD2402" w:rsidRDefault="008D400A" w:rsidP="00DD2402">
            <w:pPr>
              <w:rPr>
                <w:rFonts w:ascii="Arial" w:hAnsi="Arial" w:cs="Arial"/>
                <w:b/>
                <w:bCs/>
                <w:sz w:val="18"/>
                <w:szCs w:val="18"/>
              </w:rPr>
            </w:pPr>
            <w:r>
              <w:rPr>
                <w:rFonts w:ascii="Arial" w:hAnsi="Arial" w:cs="Arial"/>
                <w:b/>
                <w:bCs/>
                <w:sz w:val="18"/>
                <w:szCs w:val="18"/>
              </w:rPr>
              <w:t>Homeless</w:t>
            </w:r>
          </w:p>
        </w:tc>
        <w:tc>
          <w:tcPr>
            <w:tcW w:w="5400" w:type="dxa"/>
            <w:tcBorders>
              <w:top w:val="single" w:sz="4" w:space="0" w:color="auto"/>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costs for homeless shelter providers</w:t>
            </w:r>
          </w:p>
        </w:tc>
        <w:tc>
          <w:tcPr>
            <w:tcW w:w="2404" w:type="dxa"/>
            <w:tcBorders>
              <w:top w:val="single" w:sz="4" w:space="0" w:color="auto"/>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ESG essential services</w:t>
            </w:r>
          </w:p>
        </w:tc>
        <w:tc>
          <w:tcPr>
            <w:tcW w:w="2816" w:type="dxa"/>
            <w:tcBorders>
              <w:top w:val="single" w:sz="4" w:space="0" w:color="auto"/>
              <w:left w:val="nil"/>
              <w:bottom w:val="nil"/>
              <w:right w:val="single" w:sz="4" w:space="0" w:color="auto"/>
            </w:tcBorders>
            <w:shd w:val="clear" w:color="auto" w:fill="auto"/>
            <w:noWrap/>
            <w:vAlign w:val="bottom"/>
          </w:tcPr>
          <w:p w:rsidR="006E0471" w:rsidRPr="00DD2402" w:rsidRDefault="006E0471" w:rsidP="00DD2402">
            <w:pPr>
              <w:rPr>
                <w:rFonts w:ascii="Arial" w:hAnsi="Arial" w:cs="Arial"/>
                <w:sz w:val="18"/>
                <w:szCs w:val="18"/>
              </w:rPr>
            </w:pPr>
            <w:r w:rsidRPr="00DD2402">
              <w:rPr>
                <w:rFonts w:ascii="Arial" w:hAnsi="Arial" w:cs="Arial"/>
                <w:sz w:val="18"/>
                <w:szCs w:val="18"/>
              </w:rPr>
              <w:t> </w:t>
            </w:r>
            <w:r>
              <w:rPr>
                <w:rFonts w:ascii="Arial" w:hAnsi="Arial" w:cs="Arial"/>
                <w:sz w:val="18"/>
                <w:szCs w:val="18"/>
              </w:rPr>
              <w:t># of persons assisted</w:t>
            </w:r>
          </w:p>
        </w:tc>
        <w:tc>
          <w:tcPr>
            <w:tcW w:w="1205" w:type="dxa"/>
            <w:tcBorders>
              <w:top w:val="single" w:sz="4" w:space="0" w:color="auto"/>
              <w:left w:val="nil"/>
              <w:bottom w:val="nil"/>
              <w:right w:val="single" w:sz="4" w:space="0" w:color="auto"/>
            </w:tcBorders>
            <w:shd w:val="clear" w:color="auto" w:fill="auto"/>
            <w:noWrap/>
            <w:vAlign w:val="bottom"/>
          </w:tcPr>
          <w:p w:rsidR="006E0471" w:rsidRPr="00DD2402" w:rsidRDefault="006E0471" w:rsidP="006E0471">
            <w:pPr>
              <w:jc w:val="center"/>
              <w:rPr>
                <w:rFonts w:ascii="Arial" w:hAnsi="Arial" w:cs="Arial"/>
                <w:sz w:val="18"/>
                <w:szCs w:val="18"/>
              </w:rPr>
            </w:pPr>
            <w:r>
              <w:rPr>
                <w:rFonts w:ascii="Arial" w:hAnsi="Arial" w:cs="Arial"/>
                <w:sz w:val="18"/>
                <w:szCs w:val="18"/>
              </w:rPr>
              <w:t>5,000</w:t>
            </w:r>
          </w:p>
        </w:tc>
        <w:tc>
          <w:tcPr>
            <w:tcW w:w="1135" w:type="dxa"/>
            <w:tcBorders>
              <w:top w:val="single" w:sz="4" w:space="0" w:color="auto"/>
              <w:left w:val="nil"/>
              <w:bottom w:val="nil"/>
              <w:right w:val="single" w:sz="4" w:space="0" w:color="auto"/>
            </w:tcBorders>
            <w:shd w:val="clear" w:color="auto" w:fill="auto"/>
            <w:noWrap/>
            <w:vAlign w:val="bottom"/>
          </w:tcPr>
          <w:p w:rsidR="006E0471" w:rsidRPr="00DD2402" w:rsidRDefault="006E0471" w:rsidP="009479D9">
            <w:pPr>
              <w:rPr>
                <w:rFonts w:ascii="Arial" w:hAnsi="Arial" w:cs="Arial"/>
                <w:sz w:val="18"/>
                <w:szCs w:val="18"/>
              </w:rPr>
            </w:pPr>
            <w:r w:rsidRPr="00DD2402">
              <w:rPr>
                <w:rFonts w:ascii="Arial" w:hAnsi="Arial" w:cs="Arial"/>
                <w:sz w:val="18"/>
                <w:szCs w:val="18"/>
              </w:rPr>
              <w:t> </w:t>
            </w:r>
            <w:r w:rsidR="00664BAA">
              <w:rPr>
                <w:rFonts w:ascii="Arial" w:hAnsi="Arial" w:cs="Arial"/>
                <w:sz w:val="18"/>
                <w:szCs w:val="18"/>
              </w:rPr>
              <w:t>1,000</w:t>
            </w:r>
          </w:p>
        </w:tc>
        <w:tc>
          <w:tcPr>
            <w:tcW w:w="1767" w:type="dxa"/>
            <w:tcBorders>
              <w:top w:val="single" w:sz="4" w:space="0" w:color="auto"/>
              <w:left w:val="nil"/>
              <w:bottom w:val="nil"/>
              <w:right w:val="single" w:sz="4" w:space="0" w:color="auto"/>
            </w:tcBorders>
            <w:shd w:val="clear" w:color="auto" w:fill="auto"/>
            <w:noWrap/>
            <w:vAlign w:val="bottom"/>
          </w:tcPr>
          <w:p w:rsidR="006E0471" w:rsidRPr="00DD2402" w:rsidRDefault="00770F0B" w:rsidP="00C00D56">
            <w:pPr>
              <w:rPr>
                <w:rFonts w:ascii="Arial" w:hAnsi="Arial" w:cs="Arial"/>
                <w:sz w:val="18"/>
                <w:szCs w:val="18"/>
              </w:rPr>
            </w:pPr>
            <w:r>
              <w:rPr>
                <w:rFonts w:ascii="Arial" w:hAnsi="Arial" w:cs="Arial"/>
                <w:sz w:val="18"/>
                <w:szCs w:val="18"/>
              </w:rPr>
              <w:t>1,</w:t>
            </w:r>
            <w:r w:rsidR="00332156">
              <w:rPr>
                <w:rFonts w:ascii="Arial" w:hAnsi="Arial" w:cs="Arial"/>
                <w:sz w:val="18"/>
                <w:szCs w:val="18"/>
              </w:rPr>
              <w:t>0</w:t>
            </w:r>
            <w:r w:rsidR="00C00D56">
              <w:rPr>
                <w:rFonts w:ascii="Arial" w:hAnsi="Arial" w:cs="Arial"/>
                <w:sz w:val="18"/>
                <w:szCs w:val="18"/>
              </w:rPr>
              <w:t>09</w:t>
            </w:r>
          </w:p>
        </w:tc>
        <w:tc>
          <w:tcPr>
            <w:tcW w:w="960" w:type="dxa"/>
            <w:tcBorders>
              <w:top w:val="nil"/>
              <w:left w:val="single" w:sz="4" w:space="0" w:color="auto"/>
              <w:bottom w:val="nil"/>
              <w:right w:val="nil"/>
            </w:tcBorders>
            <w:shd w:val="clear" w:color="auto" w:fill="auto"/>
            <w:noWrap/>
            <w:vAlign w:val="bottom"/>
          </w:tcPr>
          <w:p w:rsidR="006E0471" w:rsidRPr="00DD2402" w:rsidRDefault="006E0471"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6E0471" w:rsidRPr="00DD2402" w:rsidRDefault="006E0471" w:rsidP="00DD2402">
            <w:pPr>
              <w:rPr>
                <w:rFonts w:ascii="Arial" w:hAnsi="Arial" w:cs="Arial"/>
                <w:sz w:val="18"/>
                <w:szCs w:val="18"/>
              </w:rPr>
            </w:pPr>
          </w:p>
        </w:tc>
      </w:tr>
      <w:tr w:rsidR="000D73A2" w:rsidRPr="00DD2402">
        <w:trPr>
          <w:trHeight w:val="255"/>
        </w:trPr>
        <w:tc>
          <w:tcPr>
            <w:tcW w:w="1455" w:type="dxa"/>
            <w:tcBorders>
              <w:top w:val="nil"/>
              <w:left w:val="single" w:sz="4" w:space="0" w:color="auto"/>
              <w:bottom w:val="nil"/>
              <w:right w:val="nil"/>
            </w:tcBorders>
            <w:shd w:val="clear" w:color="auto" w:fill="auto"/>
            <w:noWrap/>
            <w:vAlign w:val="bottom"/>
          </w:tcPr>
          <w:p w:rsidR="000D73A2" w:rsidRPr="008D400A" w:rsidRDefault="000D73A2" w:rsidP="00DD2402">
            <w:pPr>
              <w:rPr>
                <w:rFonts w:ascii="Arial" w:hAnsi="Arial" w:cs="Arial"/>
                <w:b/>
                <w:sz w:val="18"/>
                <w:szCs w:val="18"/>
              </w:rPr>
            </w:pPr>
            <w:r w:rsidRPr="00DD2402">
              <w:rPr>
                <w:rFonts w:ascii="Arial" w:hAnsi="Arial" w:cs="Arial"/>
                <w:sz w:val="18"/>
                <w:szCs w:val="18"/>
              </w:rPr>
              <w:t> </w:t>
            </w:r>
            <w:r w:rsidR="008D400A" w:rsidRPr="008D400A">
              <w:rPr>
                <w:rFonts w:ascii="Arial" w:hAnsi="Arial" w:cs="Arial"/>
                <w:b/>
                <w:sz w:val="18"/>
                <w:szCs w:val="18"/>
              </w:rPr>
              <w:t>Assistance</w:t>
            </w:r>
          </w:p>
        </w:tc>
        <w:tc>
          <w:tcPr>
            <w:tcW w:w="5400" w:type="dxa"/>
            <w:tcBorders>
              <w:top w:val="nil"/>
              <w:left w:val="single" w:sz="4" w:space="0" w:color="auto"/>
              <w:bottom w:val="nil"/>
              <w:right w:val="single" w:sz="4" w:space="0" w:color="auto"/>
            </w:tcBorders>
            <w:shd w:val="clear" w:color="auto" w:fill="auto"/>
            <w:noWrap/>
            <w:vAlign w:val="bottom"/>
          </w:tcPr>
          <w:p w:rsidR="000D73A2" w:rsidRPr="00DD2402" w:rsidRDefault="000D73A2" w:rsidP="00DD2402">
            <w:pPr>
              <w:rPr>
                <w:rFonts w:ascii="Arial" w:hAnsi="Arial" w:cs="Arial"/>
                <w:szCs w:val="20"/>
              </w:rPr>
            </w:pPr>
            <w:r w:rsidRPr="00DD2402">
              <w:rPr>
                <w:rFonts w:ascii="Arial" w:hAnsi="Arial" w:cs="Arial"/>
                <w:szCs w:val="20"/>
              </w:rPr>
              <w:t xml:space="preserve">●establish a baseline to measure changes in the # of </w:t>
            </w:r>
          </w:p>
        </w:tc>
        <w:tc>
          <w:tcPr>
            <w:tcW w:w="2404"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r w:rsidR="006E0471">
              <w:rPr>
                <w:rFonts w:ascii="Arial" w:hAnsi="Arial" w:cs="Arial"/>
                <w:sz w:val="18"/>
                <w:szCs w:val="18"/>
              </w:rPr>
              <w:t>a</w:t>
            </w:r>
            <w:r w:rsidR="001E217E">
              <w:rPr>
                <w:rFonts w:ascii="Arial" w:hAnsi="Arial" w:cs="Arial"/>
                <w:sz w:val="18"/>
                <w:szCs w:val="18"/>
              </w:rPr>
              <w:t>nd operating costs</w:t>
            </w:r>
          </w:p>
        </w:tc>
        <w:tc>
          <w:tcPr>
            <w:tcW w:w="2816"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20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13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767"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55"/>
        </w:trPr>
        <w:tc>
          <w:tcPr>
            <w:tcW w:w="1455"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5400" w:type="dxa"/>
            <w:tcBorders>
              <w:top w:val="nil"/>
              <w:left w:val="single" w:sz="4" w:space="0" w:color="auto"/>
              <w:bottom w:val="nil"/>
              <w:right w:val="single" w:sz="4" w:space="0" w:color="auto"/>
            </w:tcBorders>
            <w:shd w:val="clear" w:color="auto" w:fill="auto"/>
            <w:noWrap/>
            <w:vAlign w:val="bottom"/>
          </w:tcPr>
          <w:p w:rsidR="000D73A2" w:rsidRPr="00DD2402" w:rsidRDefault="000D73A2" w:rsidP="00DD2402">
            <w:pPr>
              <w:rPr>
                <w:rFonts w:ascii="Arial" w:hAnsi="Arial" w:cs="Arial"/>
                <w:szCs w:val="20"/>
              </w:rPr>
            </w:pPr>
            <w:r w:rsidRPr="00DD2402">
              <w:rPr>
                <w:rFonts w:ascii="Arial" w:hAnsi="Arial" w:cs="Arial"/>
                <w:szCs w:val="20"/>
              </w:rPr>
              <w:t xml:space="preserve">  chronically homeless persons</w:t>
            </w:r>
          </w:p>
        </w:tc>
        <w:tc>
          <w:tcPr>
            <w:tcW w:w="2404"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2816"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20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13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767"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55"/>
        </w:trPr>
        <w:tc>
          <w:tcPr>
            <w:tcW w:w="1455"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5400" w:type="dxa"/>
            <w:tcBorders>
              <w:top w:val="nil"/>
              <w:left w:val="single" w:sz="4" w:space="0" w:color="auto"/>
              <w:bottom w:val="nil"/>
              <w:right w:val="single" w:sz="4" w:space="0" w:color="auto"/>
            </w:tcBorders>
            <w:shd w:val="clear" w:color="auto" w:fill="auto"/>
            <w:noWrap/>
            <w:vAlign w:val="bottom"/>
          </w:tcPr>
          <w:p w:rsidR="000D73A2" w:rsidRPr="00DD2402" w:rsidRDefault="000D73A2" w:rsidP="00DD2402">
            <w:pPr>
              <w:rPr>
                <w:rFonts w:ascii="Arial" w:hAnsi="Arial" w:cs="Arial"/>
                <w:szCs w:val="20"/>
              </w:rPr>
            </w:pPr>
            <w:r w:rsidRPr="00DD2402">
              <w:rPr>
                <w:rFonts w:ascii="Arial" w:hAnsi="Arial" w:cs="Arial"/>
                <w:szCs w:val="20"/>
              </w:rPr>
              <w:t xml:space="preserve">●ensure a </w:t>
            </w:r>
            <w:r w:rsidR="00F50AEB" w:rsidRPr="00DD2402">
              <w:rPr>
                <w:rFonts w:ascii="Arial" w:hAnsi="Arial" w:cs="Arial"/>
                <w:szCs w:val="20"/>
              </w:rPr>
              <w:t>sufficient</w:t>
            </w:r>
            <w:r w:rsidRPr="00DD2402">
              <w:rPr>
                <w:rFonts w:ascii="Arial" w:hAnsi="Arial" w:cs="Arial"/>
                <w:szCs w:val="20"/>
              </w:rPr>
              <w:t xml:space="preserve"> quantity of suitable housing exists to </w:t>
            </w:r>
          </w:p>
        </w:tc>
        <w:tc>
          <w:tcPr>
            <w:tcW w:w="2404"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2816"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20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13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767"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55"/>
        </w:trPr>
        <w:tc>
          <w:tcPr>
            <w:tcW w:w="1455"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5400" w:type="dxa"/>
            <w:tcBorders>
              <w:top w:val="nil"/>
              <w:left w:val="single" w:sz="4" w:space="0" w:color="auto"/>
              <w:bottom w:val="nil"/>
              <w:right w:val="single" w:sz="4" w:space="0" w:color="auto"/>
            </w:tcBorders>
            <w:shd w:val="clear" w:color="auto" w:fill="auto"/>
            <w:noWrap/>
            <w:vAlign w:val="bottom"/>
          </w:tcPr>
          <w:p w:rsidR="000D73A2" w:rsidRPr="00DD2402" w:rsidRDefault="000D73A2" w:rsidP="00DD2402">
            <w:pPr>
              <w:rPr>
                <w:rFonts w:ascii="Arial" w:hAnsi="Arial" w:cs="Arial"/>
                <w:szCs w:val="20"/>
              </w:rPr>
            </w:pPr>
            <w:r w:rsidRPr="00DD2402">
              <w:rPr>
                <w:rFonts w:ascii="Arial" w:hAnsi="Arial" w:cs="Arial"/>
                <w:szCs w:val="20"/>
              </w:rPr>
              <w:t xml:space="preserve">  meet the needs of the homeless population</w:t>
            </w:r>
          </w:p>
        </w:tc>
        <w:tc>
          <w:tcPr>
            <w:tcW w:w="2404"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2816"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20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13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767"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55"/>
        </w:trPr>
        <w:tc>
          <w:tcPr>
            <w:tcW w:w="1455"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5400" w:type="dxa"/>
            <w:tcBorders>
              <w:top w:val="nil"/>
              <w:left w:val="single" w:sz="4" w:space="0" w:color="auto"/>
              <w:bottom w:val="nil"/>
              <w:right w:val="single" w:sz="4" w:space="0" w:color="auto"/>
            </w:tcBorders>
            <w:shd w:val="clear" w:color="auto" w:fill="auto"/>
            <w:noWrap/>
            <w:vAlign w:val="bottom"/>
          </w:tcPr>
          <w:p w:rsidR="000D73A2" w:rsidRPr="00DD2402" w:rsidRDefault="000D73A2" w:rsidP="00DD2402">
            <w:pPr>
              <w:rPr>
                <w:rFonts w:ascii="Arial" w:hAnsi="Arial" w:cs="Arial"/>
                <w:szCs w:val="20"/>
              </w:rPr>
            </w:pPr>
            <w:r w:rsidRPr="00DD2402">
              <w:rPr>
                <w:rFonts w:ascii="Arial" w:hAnsi="Arial" w:cs="Arial"/>
                <w:szCs w:val="20"/>
              </w:rPr>
              <w:t xml:space="preserve">●provide support to organizations serving the homeless in </w:t>
            </w:r>
          </w:p>
        </w:tc>
        <w:tc>
          <w:tcPr>
            <w:tcW w:w="2404"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2816"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20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13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767"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55"/>
        </w:trPr>
        <w:tc>
          <w:tcPr>
            <w:tcW w:w="1455"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5400" w:type="dxa"/>
            <w:tcBorders>
              <w:top w:val="nil"/>
              <w:left w:val="single" w:sz="4" w:space="0" w:color="auto"/>
              <w:bottom w:val="nil"/>
              <w:right w:val="single" w:sz="4" w:space="0" w:color="auto"/>
            </w:tcBorders>
            <w:shd w:val="clear" w:color="auto" w:fill="auto"/>
            <w:noWrap/>
            <w:vAlign w:val="bottom"/>
          </w:tcPr>
          <w:p w:rsidR="000D73A2" w:rsidRPr="00DD2402" w:rsidRDefault="000D73A2" w:rsidP="00DD2402">
            <w:pPr>
              <w:rPr>
                <w:rFonts w:ascii="Arial" w:hAnsi="Arial" w:cs="Arial"/>
                <w:szCs w:val="20"/>
              </w:rPr>
            </w:pPr>
            <w:r w:rsidRPr="00DD2402">
              <w:rPr>
                <w:rFonts w:ascii="Arial" w:hAnsi="Arial" w:cs="Arial"/>
                <w:szCs w:val="20"/>
              </w:rPr>
              <w:t xml:space="preserve">  order to help defray the cost burden of operating shelters </w:t>
            </w:r>
          </w:p>
        </w:tc>
        <w:tc>
          <w:tcPr>
            <w:tcW w:w="2404"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2816"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20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13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767"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55"/>
        </w:trPr>
        <w:tc>
          <w:tcPr>
            <w:tcW w:w="1455"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5400" w:type="dxa"/>
            <w:tcBorders>
              <w:top w:val="nil"/>
              <w:left w:val="single" w:sz="4" w:space="0" w:color="auto"/>
              <w:bottom w:val="nil"/>
              <w:right w:val="single" w:sz="4" w:space="0" w:color="auto"/>
            </w:tcBorders>
            <w:shd w:val="clear" w:color="auto" w:fill="auto"/>
            <w:noWrap/>
            <w:vAlign w:val="bottom"/>
          </w:tcPr>
          <w:p w:rsidR="000D73A2" w:rsidRPr="00DD2402" w:rsidRDefault="000D73A2" w:rsidP="00DD2402">
            <w:pPr>
              <w:rPr>
                <w:rFonts w:ascii="Arial" w:hAnsi="Arial" w:cs="Arial"/>
                <w:szCs w:val="20"/>
              </w:rPr>
            </w:pPr>
            <w:r w:rsidRPr="00DD2402">
              <w:rPr>
                <w:rFonts w:ascii="Arial" w:hAnsi="Arial" w:cs="Arial"/>
                <w:szCs w:val="20"/>
              </w:rPr>
              <w:t xml:space="preserve">  for the homeless - essential services</w:t>
            </w:r>
          </w:p>
        </w:tc>
        <w:tc>
          <w:tcPr>
            <w:tcW w:w="2404"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2816"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20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13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767"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55"/>
        </w:trPr>
        <w:tc>
          <w:tcPr>
            <w:tcW w:w="1455"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5400" w:type="dxa"/>
            <w:tcBorders>
              <w:top w:val="nil"/>
              <w:left w:val="single" w:sz="4" w:space="0" w:color="auto"/>
              <w:bottom w:val="nil"/>
              <w:right w:val="single" w:sz="4" w:space="0" w:color="auto"/>
            </w:tcBorders>
            <w:shd w:val="clear" w:color="auto" w:fill="auto"/>
            <w:noWrap/>
            <w:vAlign w:val="bottom"/>
          </w:tcPr>
          <w:p w:rsidR="000D73A2" w:rsidRPr="00DD2402" w:rsidRDefault="000D73A2" w:rsidP="00DD2402">
            <w:pPr>
              <w:rPr>
                <w:rFonts w:ascii="Arial" w:hAnsi="Arial" w:cs="Arial"/>
                <w:szCs w:val="20"/>
              </w:rPr>
            </w:pPr>
            <w:r w:rsidRPr="00DD2402">
              <w:rPr>
                <w:rFonts w:ascii="Arial" w:hAnsi="Arial" w:cs="Arial"/>
                <w:szCs w:val="20"/>
              </w:rPr>
              <w:t xml:space="preserve">●provide funding assistance to support and continue the </w:t>
            </w:r>
          </w:p>
        </w:tc>
        <w:tc>
          <w:tcPr>
            <w:tcW w:w="2404"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2816"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20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135"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767" w:type="dxa"/>
            <w:tcBorders>
              <w:top w:val="nil"/>
              <w:left w:val="nil"/>
              <w:bottom w:val="nil"/>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55"/>
        </w:trPr>
        <w:tc>
          <w:tcPr>
            <w:tcW w:w="1455" w:type="dxa"/>
            <w:tcBorders>
              <w:top w:val="nil"/>
              <w:left w:val="single" w:sz="4" w:space="0" w:color="auto"/>
              <w:bottom w:val="single" w:sz="4" w:space="0" w:color="auto"/>
              <w:right w:val="nil"/>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5400" w:type="dxa"/>
            <w:tcBorders>
              <w:top w:val="nil"/>
              <w:left w:val="single" w:sz="4" w:space="0" w:color="auto"/>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Cs w:val="20"/>
              </w:rPr>
            </w:pPr>
            <w:r w:rsidRPr="00DD2402">
              <w:rPr>
                <w:rFonts w:ascii="Arial" w:hAnsi="Arial" w:cs="Arial"/>
                <w:szCs w:val="20"/>
              </w:rPr>
              <w:t xml:space="preserve">  Continuum of Care process</w:t>
            </w:r>
          </w:p>
        </w:tc>
        <w:tc>
          <w:tcPr>
            <w:tcW w:w="2404" w:type="dxa"/>
            <w:tcBorders>
              <w:top w:val="nil"/>
              <w:left w:val="nil"/>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2816" w:type="dxa"/>
            <w:tcBorders>
              <w:top w:val="nil"/>
              <w:left w:val="nil"/>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205" w:type="dxa"/>
            <w:tcBorders>
              <w:top w:val="nil"/>
              <w:left w:val="nil"/>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135" w:type="dxa"/>
            <w:tcBorders>
              <w:top w:val="nil"/>
              <w:left w:val="nil"/>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r w:rsidRPr="00DD2402">
              <w:rPr>
                <w:rFonts w:ascii="Arial" w:hAnsi="Arial" w:cs="Arial"/>
                <w:sz w:val="18"/>
                <w:szCs w:val="18"/>
              </w:rPr>
              <w:t> </w:t>
            </w:r>
          </w:p>
        </w:tc>
        <w:tc>
          <w:tcPr>
            <w:tcW w:w="1767" w:type="dxa"/>
            <w:tcBorders>
              <w:top w:val="nil"/>
              <w:left w:val="nil"/>
              <w:bottom w:val="single" w:sz="4" w:space="0" w:color="auto"/>
              <w:right w:val="single" w:sz="4" w:space="0" w:color="auto"/>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single" w:sz="4" w:space="0" w:color="auto"/>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40"/>
        </w:trPr>
        <w:tc>
          <w:tcPr>
            <w:tcW w:w="145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540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404"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816"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20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13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767" w:type="dxa"/>
            <w:tcBorders>
              <w:top w:val="single" w:sz="4" w:space="0" w:color="auto"/>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40"/>
        </w:trPr>
        <w:tc>
          <w:tcPr>
            <w:tcW w:w="145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540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404"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816"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20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13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767"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40"/>
        </w:trPr>
        <w:tc>
          <w:tcPr>
            <w:tcW w:w="145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540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404"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816"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20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13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767"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r w:rsidR="000D73A2" w:rsidRPr="00DD2402">
        <w:trPr>
          <w:trHeight w:val="240"/>
        </w:trPr>
        <w:tc>
          <w:tcPr>
            <w:tcW w:w="145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540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404"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2816"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20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135"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1767"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c>
          <w:tcPr>
            <w:tcW w:w="960" w:type="dxa"/>
            <w:tcBorders>
              <w:top w:val="nil"/>
              <w:left w:val="nil"/>
              <w:bottom w:val="nil"/>
              <w:right w:val="nil"/>
            </w:tcBorders>
            <w:shd w:val="clear" w:color="auto" w:fill="auto"/>
            <w:noWrap/>
            <w:vAlign w:val="bottom"/>
          </w:tcPr>
          <w:p w:rsidR="000D73A2" w:rsidRPr="00DD2402" w:rsidRDefault="000D73A2" w:rsidP="00DD2402">
            <w:pPr>
              <w:rPr>
                <w:rFonts w:ascii="Arial" w:hAnsi="Arial" w:cs="Arial"/>
                <w:sz w:val="18"/>
                <w:szCs w:val="18"/>
              </w:rPr>
            </w:pPr>
          </w:p>
        </w:tc>
      </w:tr>
    </w:tbl>
    <w:p w:rsidR="00DD2402" w:rsidRDefault="00DD2402" w:rsidP="00190F49"/>
    <w:p w:rsidR="000D73A2" w:rsidRDefault="000D73A2" w:rsidP="00190F49">
      <w:pPr>
        <w:sectPr w:rsidR="000D73A2" w:rsidSect="00F963AF">
          <w:pgSz w:w="20160" w:h="12240" w:orient="landscape" w:code="5"/>
          <w:pgMar w:top="720" w:right="720" w:bottom="720" w:left="720" w:header="720" w:footer="720" w:gutter="0"/>
          <w:cols w:space="720"/>
          <w:titlePg/>
          <w:docGrid w:linePitch="360"/>
        </w:sectPr>
      </w:pPr>
    </w:p>
    <w:p w:rsidR="00190F49" w:rsidRDefault="00190F49" w:rsidP="00190F49"/>
    <w:p w:rsidR="000D6541" w:rsidRDefault="000D6541" w:rsidP="00150C5D">
      <w:pPr>
        <w:numPr>
          <w:ilvl w:val="0"/>
          <w:numId w:val="1"/>
        </w:numPr>
      </w:pPr>
      <w:r>
        <w:t>Affirmatively Furthering Fair Housing:</w:t>
      </w:r>
    </w:p>
    <w:p w:rsidR="000D6541" w:rsidRDefault="000D6541" w:rsidP="00150C5D">
      <w:pPr>
        <w:numPr>
          <w:ilvl w:val="1"/>
          <w:numId w:val="1"/>
        </w:numPr>
      </w:pPr>
      <w:r>
        <w:t>Provide a summary of impediments to fair housing choice.</w:t>
      </w:r>
      <w:r>
        <w:tab/>
      </w:r>
    </w:p>
    <w:p w:rsidR="000D6541" w:rsidRDefault="000D6541" w:rsidP="00150C5D">
      <w:pPr>
        <w:numPr>
          <w:ilvl w:val="1"/>
          <w:numId w:val="1"/>
        </w:numPr>
      </w:pPr>
      <w:r>
        <w:t>Identify actions taken to overcome effects of impediments identified.</w:t>
      </w:r>
    </w:p>
    <w:p w:rsidR="000D6541" w:rsidRDefault="000D6541">
      <w:pPr>
        <w:ind w:left="1080"/>
      </w:pPr>
    </w:p>
    <w:p w:rsidR="002E2906" w:rsidRDefault="002E2906">
      <w:pPr>
        <w:ind w:left="1080"/>
      </w:pPr>
    </w:p>
    <w:p w:rsidR="00190F49" w:rsidRDefault="00971CB0" w:rsidP="00160AD0">
      <w:pPr>
        <w:ind w:left="360" w:hanging="360"/>
      </w:pPr>
      <w:r w:rsidRPr="00971CB0">
        <w:rPr>
          <w:b/>
        </w:rPr>
        <w:t>Actions Taken To Affirmatively Further Fair Housing</w:t>
      </w:r>
      <w:r w:rsidR="00190F49" w:rsidRPr="00971CB0">
        <w:t>:</w:t>
      </w:r>
    </w:p>
    <w:p w:rsidR="00971CB0" w:rsidRDefault="00971CB0" w:rsidP="00160AD0">
      <w:pPr>
        <w:ind w:left="360" w:hanging="360"/>
        <w:rPr>
          <w:b/>
        </w:rPr>
      </w:pPr>
    </w:p>
    <w:p w:rsidR="00190F49" w:rsidRPr="009E2F22" w:rsidRDefault="00190F49" w:rsidP="009E2F22">
      <w:pPr>
        <w:ind w:firstLine="720"/>
        <w:rPr>
          <w:u w:val="single"/>
        </w:rPr>
      </w:pPr>
      <w:r w:rsidRPr="009E2F22">
        <w:rPr>
          <w:u w:val="single"/>
        </w:rPr>
        <w:t>Impediments Identified in the Fair Housing Analysis</w:t>
      </w:r>
    </w:p>
    <w:p w:rsidR="00190F49" w:rsidRPr="00971CB0" w:rsidRDefault="00190F49" w:rsidP="00190F49">
      <w:pPr>
        <w:ind w:left="720"/>
      </w:pPr>
      <w:r>
        <w:t xml:space="preserve">In May 2005 the City of </w:t>
      </w:r>
      <w:smartTag w:uri="urn:schemas-microsoft-com:office:smarttags" w:element="City">
        <w:smartTag w:uri="urn:schemas-microsoft-com:office:smarttags" w:element="place">
          <w:r>
            <w:t>Niagara Falls</w:t>
          </w:r>
        </w:smartTag>
      </w:smartTag>
      <w:r>
        <w:t xml:space="preserve"> received the final copy of the 2005 Analysis of Impediments to Fair Housing from its consultant, HOME (Housing Opportunities Made Equal.  This firm was retained in 2004 to complete the analysis and to update the previous study from 1996 in compliance with the requirements of 24 CFR 570.904(c) (1) of the Community Development regulations.  The 2005 study included a comparative analysis of public and private impediments to local fair housing choice.  </w:t>
      </w:r>
      <w:r w:rsidRPr="00971CB0">
        <w:rPr>
          <w:i/>
        </w:rPr>
        <w:t>Fair housing, as defined by HUD, is the ability of persons of similar income levels to have the same housing choices regardless of race, color, religion, handicap, financial status, or natural origin</w:t>
      </w:r>
      <w:r w:rsidRPr="00971CB0">
        <w:t>.</w:t>
      </w:r>
    </w:p>
    <w:p w:rsidR="00190F49" w:rsidRDefault="00190F49" w:rsidP="00190F49"/>
    <w:p w:rsidR="00190F49" w:rsidRDefault="00190F49" w:rsidP="00190F49">
      <w:pPr>
        <w:ind w:left="720"/>
      </w:pPr>
      <w:r>
        <w:t>The identification of fair housing concerns and problems in Niagara Falls involved the collection of information from both public and private sectors and covered fair housing complaints, violations or lawsuits; relevant public policies; review of the City’s fair housing and CDBG activities; the degree of low income minority concentration in the City; and institutional practices within banking and real estate industries.</w:t>
      </w:r>
    </w:p>
    <w:p w:rsidR="00190F49" w:rsidRDefault="00190F49" w:rsidP="00190F49"/>
    <w:p w:rsidR="00190F49" w:rsidRDefault="00190F49" w:rsidP="00190F49">
      <w:pPr>
        <w:ind w:left="720"/>
      </w:pPr>
      <w:r>
        <w:t xml:space="preserve">Based on the analysis performed, the following have been identified as impediments to fair housing choice in the City of </w:t>
      </w:r>
      <w:smartTag w:uri="urn:schemas-microsoft-com:office:smarttags" w:element="City">
        <w:smartTag w:uri="urn:schemas-microsoft-com:office:smarttags" w:element="place">
          <w:r>
            <w:t>Niagara Falls</w:t>
          </w:r>
        </w:smartTag>
      </w:smartTag>
      <w:r>
        <w:t>:</w:t>
      </w:r>
    </w:p>
    <w:p w:rsidR="00190F49" w:rsidRDefault="00190F49" w:rsidP="00190F49">
      <w:pPr>
        <w:ind w:left="720"/>
      </w:pPr>
    </w:p>
    <w:p w:rsidR="008431E0" w:rsidRDefault="008431E0" w:rsidP="00190F49">
      <w:pPr>
        <w:ind w:left="720"/>
      </w:pPr>
    </w:p>
    <w:p w:rsidR="00190F49" w:rsidRPr="00660904" w:rsidRDefault="00AE5F5E" w:rsidP="008431E0">
      <w:pPr>
        <w:ind w:left="720" w:hanging="540"/>
        <w:rPr>
          <w:u w:val="single"/>
        </w:rPr>
      </w:pPr>
      <w:r>
        <w:t>a</w:t>
      </w:r>
      <w:r w:rsidR="009E2F22" w:rsidRPr="008431E0">
        <w:t>.</w:t>
      </w:r>
      <w:r w:rsidR="008431E0" w:rsidRPr="008431E0">
        <w:tab/>
      </w:r>
      <w:r w:rsidR="00190F49" w:rsidRPr="00660904">
        <w:rPr>
          <w:u w:val="single"/>
        </w:rPr>
        <w:t xml:space="preserve">Zoning </w:t>
      </w:r>
    </w:p>
    <w:p w:rsidR="00190F49" w:rsidRDefault="00190F49" w:rsidP="00140508">
      <w:pPr>
        <w:numPr>
          <w:ilvl w:val="0"/>
          <w:numId w:val="21"/>
        </w:numPr>
        <w:tabs>
          <w:tab w:val="clear" w:pos="2160"/>
        </w:tabs>
        <w:ind w:left="1620" w:hanging="540"/>
      </w:pPr>
      <w:r>
        <w:t>no impediments identified</w:t>
      </w:r>
    </w:p>
    <w:p w:rsidR="00190F49" w:rsidRDefault="00190F49" w:rsidP="00190F49"/>
    <w:p w:rsidR="00190F49" w:rsidRPr="00660904" w:rsidRDefault="00AE5F5E" w:rsidP="008431E0">
      <w:pPr>
        <w:ind w:left="720" w:hanging="540"/>
        <w:rPr>
          <w:u w:val="single"/>
        </w:rPr>
      </w:pPr>
      <w:r>
        <w:t>b</w:t>
      </w:r>
      <w:r w:rsidR="009E2F22" w:rsidRPr="008431E0">
        <w:t>.</w:t>
      </w:r>
      <w:r w:rsidR="008431E0">
        <w:tab/>
      </w:r>
      <w:r w:rsidR="00190F49" w:rsidRPr="00660904">
        <w:rPr>
          <w:u w:val="single"/>
        </w:rPr>
        <w:t>Code Enforcement</w:t>
      </w:r>
    </w:p>
    <w:p w:rsidR="00190F49" w:rsidRDefault="00190F49" w:rsidP="00150C5D">
      <w:pPr>
        <w:numPr>
          <w:ilvl w:val="0"/>
          <w:numId w:val="21"/>
        </w:numPr>
        <w:tabs>
          <w:tab w:val="clear" w:pos="2160"/>
          <w:tab w:val="num" w:pos="1440"/>
        </w:tabs>
        <w:ind w:left="1440"/>
      </w:pPr>
      <w:r w:rsidRPr="004A1011">
        <w:rPr>
          <w:i/>
        </w:rPr>
        <w:t>Impediment</w:t>
      </w:r>
      <w:r>
        <w:t>: large number of homes in disrepair, in low income minority areas</w:t>
      </w:r>
    </w:p>
    <w:p w:rsidR="00190F49" w:rsidRDefault="00190F49" w:rsidP="00150C5D">
      <w:pPr>
        <w:numPr>
          <w:ilvl w:val="0"/>
          <w:numId w:val="21"/>
        </w:numPr>
        <w:tabs>
          <w:tab w:val="clear" w:pos="2160"/>
          <w:tab w:val="num" w:pos="1440"/>
        </w:tabs>
        <w:ind w:hanging="1080"/>
      </w:pPr>
      <w:r w:rsidRPr="004A1011">
        <w:rPr>
          <w:i/>
        </w:rPr>
        <w:t>Impediment</w:t>
      </w:r>
      <w:r>
        <w:t xml:space="preserve"> – limited funding for clearance of blighted structures</w:t>
      </w:r>
    </w:p>
    <w:p w:rsidR="00190F49" w:rsidRDefault="00190F49" w:rsidP="00150C5D">
      <w:pPr>
        <w:numPr>
          <w:ilvl w:val="0"/>
          <w:numId w:val="21"/>
        </w:numPr>
        <w:tabs>
          <w:tab w:val="clear" w:pos="2160"/>
          <w:tab w:val="num" w:pos="1440"/>
        </w:tabs>
        <w:ind w:hanging="1080"/>
      </w:pPr>
      <w:r w:rsidRPr="004A1011">
        <w:rPr>
          <w:i/>
        </w:rPr>
        <w:t>Impediment</w:t>
      </w:r>
      <w:r>
        <w:t xml:space="preserve"> – un</w:t>
      </w:r>
      <w:r w:rsidR="00DC5CE0">
        <w:t>-</w:t>
      </w:r>
      <w:r>
        <w:t>enforced landlord licensing law</w:t>
      </w:r>
    </w:p>
    <w:p w:rsidR="00190F49" w:rsidRDefault="00190F49" w:rsidP="00190F49"/>
    <w:p w:rsidR="009E2F22" w:rsidRPr="00660904" w:rsidRDefault="009E2F22" w:rsidP="009E2F22">
      <w:pPr>
        <w:ind w:left="720"/>
        <w:rPr>
          <w:u w:val="single"/>
        </w:rPr>
      </w:pPr>
      <w:r>
        <w:rPr>
          <w:u w:val="single"/>
        </w:rPr>
        <w:t>Actions Taken</w:t>
      </w:r>
    </w:p>
    <w:p w:rsidR="00C04400" w:rsidRDefault="00C04400" w:rsidP="00C04400">
      <w:pPr>
        <w:ind w:left="360"/>
      </w:pPr>
      <w:r w:rsidRPr="00C04400">
        <w:t>Code enforcement activities were accomplished to compliment ongoing CDBG &amp; HOME funded housing rehabilitation projects.  A City building inspector stationed in the Community Development Administrative Office assisted in conducting code enforcement inspections for housing and commercial buildings in targeted areas of the City in the following areas</w:t>
      </w:r>
      <w:r>
        <w:t>:</w:t>
      </w:r>
    </w:p>
    <w:p w:rsidR="00C04400" w:rsidRDefault="00C04400" w:rsidP="00C04400">
      <w:pPr>
        <w:ind w:left="360"/>
      </w:pPr>
    </w:p>
    <w:p w:rsidR="00C04400" w:rsidRPr="00C04400" w:rsidRDefault="00C04400" w:rsidP="00C04400">
      <w:pPr>
        <w:pStyle w:val="ListParagraph"/>
        <w:numPr>
          <w:ilvl w:val="0"/>
          <w:numId w:val="38"/>
        </w:numPr>
        <w:autoSpaceDE w:val="0"/>
        <w:autoSpaceDN w:val="0"/>
        <w:adjustRightInd w:val="0"/>
        <w:rPr>
          <w:rFonts w:cs="Helv"/>
          <w:color w:val="000000"/>
          <w:szCs w:val="20"/>
        </w:rPr>
      </w:pPr>
      <w:r w:rsidRPr="00C04400">
        <w:rPr>
          <w:rFonts w:cs="Helv"/>
          <w:color w:val="000000"/>
          <w:szCs w:val="20"/>
        </w:rPr>
        <w:t xml:space="preserve">All of Main Street (from Rainbow Bridge to the North End) </w:t>
      </w:r>
    </w:p>
    <w:p w:rsidR="00C04400" w:rsidRPr="00C04400" w:rsidRDefault="00C04400" w:rsidP="00C04400">
      <w:pPr>
        <w:pStyle w:val="ListParagraph"/>
        <w:numPr>
          <w:ilvl w:val="0"/>
          <w:numId w:val="38"/>
        </w:numPr>
        <w:autoSpaceDE w:val="0"/>
        <w:autoSpaceDN w:val="0"/>
        <w:adjustRightInd w:val="0"/>
        <w:rPr>
          <w:rFonts w:cs="Helv"/>
          <w:color w:val="000000"/>
          <w:szCs w:val="20"/>
        </w:rPr>
      </w:pPr>
      <w:r w:rsidRPr="00C04400">
        <w:rPr>
          <w:rFonts w:cs="Helv"/>
          <w:color w:val="000000"/>
          <w:szCs w:val="20"/>
        </w:rPr>
        <w:t>Falls Street: from Portage Rd. to Hyde Park Blvd</w:t>
      </w:r>
    </w:p>
    <w:p w:rsidR="00C04400" w:rsidRPr="00C04400" w:rsidRDefault="00C04400" w:rsidP="00C04400">
      <w:pPr>
        <w:pStyle w:val="ListParagraph"/>
        <w:numPr>
          <w:ilvl w:val="0"/>
          <w:numId w:val="38"/>
        </w:numPr>
        <w:autoSpaceDE w:val="0"/>
        <w:autoSpaceDN w:val="0"/>
        <w:adjustRightInd w:val="0"/>
        <w:rPr>
          <w:rFonts w:cs="Helv"/>
          <w:color w:val="000000"/>
          <w:szCs w:val="20"/>
        </w:rPr>
      </w:pPr>
      <w:r w:rsidRPr="00C04400">
        <w:rPr>
          <w:rFonts w:cs="Helv"/>
          <w:color w:val="000000"/>
          <w:szCs w:val="20"/>
        </w:rPr>
        <w:t xml:space="preserve">Cudaback Avenue: from Portage Rd to 27th Street </w:t>
      </w:r>
    </w:p>
    <w:p w:rsidR="00C04400" w:rsidRDefault="00C04400" w:rsidP="009E2F22">
      <w:pPr>
        <w:ind w:left="720"/>
        <w:rPr>
          <w:highlight w:val="yellow"/>
        </w:rPr>
      </w:pPr>
    </w:p>
    <w:p w:rsidR="009E2F22" w:rsidRDefault="009E2F22" w:rsidP="009E2F22">
      <w:pPr>
        <w:ind w:left="720"/>
      </w:pPr>
      <w:r w:rsidRPr="00C04400">
        <w:t xml:space="preserve">The City has also aggressively stepped up its demolition </w:t>
      </w:r>
      <w:r w:rsidR="00A100CB" w:rsidRPr="00C04400">
        <w:t>of vacant, condemned structures.  A</w:t>
      </w:r>
      <w:r w:rsidRPr="00C04400">
        <w:t xml:space="preserve">dditional CDBG funding </w:t>
      </w:r>
      <w:r w:rsidR="00A100CB" w:rsidRPr="00C04400">
        <w:t xml:space="preserve">and Casino Revenues </w:t>
      </w:r>
      <w:r w:rsidRPr="00C04400">
        <w:t>ha</w:t>
      </w:r>
      <w:r w:rsidR="00A100CB" w:rsidRPr="00C04400">
        <w:t>ve</w:t>
      </w:r>
      <w:r w:rsidRPr="00C04400">
        <w:t xml:space="preserve"> been provided for both targeted demolitions and emergency demolitions</w:t>
      </w:r>
      <w:r>
        <w:t>.</w:t>
      </w:r>
    </w:p>
    <w:p w:rsidR="009E2F22" w:rsidRDefault="009E2F22" w:rsidP="00190F49"/>
    <w:p w:rsidR="009E2F22" w:rsidRDefault="009E2F22" w:rsidP="00190F49"/>
    <w:p w:rsidR="00190F49" w:rsidRPr="00660904" w:rsidRDefault="00AE5F5E" w:rsidP="008431E0">
      <w:pPr>
        <w:ind w:left="720" w:hanging="540"/>
        <w:rPr>
          <w:u w:val="single"/>
        </w:rPr>
      </w:pPr>
      <w:r>
        <w:t>c</w:t>
      </w:r>
      <w:r w:rsidR="009E2F22" w:rsidRPr="00B941DA">
        <w:t>.</w:t>
      </w:r>
      <w:r w:rsidR="008431E0">
        <w:tab/>
      </w:r>
      <w:r w:rsidR="00190F49" w:rsidRPr="00660904">
        <w:rPr>
          <w:u w:val="single"/>
        </w:rPr>
        <w:t>Tax Policies</w:t>
      </w:r>
    </w:p>
    <w:p w:rsidR="00190F49" w:rsidRDefault="00190F49" w:rsidP="00150C5D">
      <w:pPr>
        <w:numPr>
          <w:ilvl w:val="0"/>
          <w:numId w:val="22"/>
        </w:numPr>
        <w:tabs>
          <w:tab w:val="clear" w:pos="2160"/>
          <w:tab w:val="num" w:pos="1440"/>
        </w:tabs>
        <w:ind w:hanging="1080"/>
      </w:pPr>
      <w:r>
        <w:t>No impediments identified</w:t>
      </w:r>
    </w:p>
    <w:p w:rsidR="00DC5CE0" w:rsidRDefault="00DC5CE0" w:rsidP="00190F49"/>
    <w:p w:rsidR="00190F49" w:rsidRPr="00660904" w:rsidRDefault="00AE5F5E" w:rsidP="008431E0">
      <w:pPr>
        <w:ind w:left="720" w:hanging="540"/>
        <w:rPr>
          <w:u w:val="single"/>
        </w:rPr>
      </w:pPr>
      <w:r>
        <w:t>d</w:t>
      </w:r>
      <w:r w:rsidR="009E2F22" w:rsidRPr="00B941DA">
        <w:t xml:space="preserve">. </w:t>
      </w:r>
      <w:r w:rsidR="008431E0">
        <w:tab/>
      </w:r>
      <w:r w:rsidR="00190F49" w:rsidRPr="00660904">
        <w:rPr>
          <w:u w:val="single"/>
        </w:rPr>
        <w:t>Public Services</w:t>
      </w:r>
    </w:p>
    <w:p w:rsidR="00190F49" w:rsidRDefault="00190F49" w:rsidP="00150C5D">
      <w:pPr>
        <w:numPr>
          <w:ilvl w:val="0"/>
          <w:numId w:val="22"/>
        </w:numPr>
        <w:tabs>
          <w:tab w:val="clear" w:pos="2160"/>
          <w:tab w:val="num" w:pos="1440"/>
        </w:tabs>
        <w:ind w:hanging="1080"/>
      </w:pPr>
      <w:r w:rsidRPr="0096428F">
        <w:rPr>
          <w:i/>
        </w:rPr>
        <w:t>Impediment</w:t>
      </w:r>
      <w:r>
        <w:t xml:space="preserve"> – lack of diversity in the police department</w:t>
      </w:r>
    </w:p>
    <w:p w:rsidR="00190F49" w:rsidRDefault="00190F49" w:rsidP="00150C5D">
      <w:pPr>
        <w:numPr>
          <w:ilvl w:val="0"/>
          <w:numId w:val="22"/>
        </w:numPr>
        <w:tabs>
          <w:tab w:val="clear" w:pos="2160"/>
          <w:tab w:val="num" w:pos="1440"/>
        </w:tabs>
        <w:ind w:left="1440"/>
      </w:pPr>
      <w:r w:rsidRPr="0096428F">
        <w:rPr>
          <w:i/>
        </w:rPr>
        <w:t>Impediment</w:t>
      </w:r>
      <w:r>
        <w:t xml:space="preserve"> – lack of significant shopping venues in the high minority  and low income areas of the City of </w:t>
      </w:r>
      <w:smartTag w:uri="urn:schemas-microsoft-com:office:smarttags" w:element="City">
        <w:smartTag w:uri="urn:schemas-microsoft-com:office:smarttags" w:element="place">
          <w:r>
            <w:t>Niagara Falls</w:t>
          </w:r>
        </w:smartTag>
      </w:smartTag>
    </w:p>
    <w:p w:rsidR="00190F49" w:rsidRDefault="00190F49" w:rsidP="00150C5D">
      <w:pPr>
        <w:numPr>
          <w:ilvl w:val="0"/>
          <w:numId w:val="22"/>
        </w:numPr>
        <w:tabs>
          <w:tab w:val="clear" w:pos="2160"/>
          <w:tab w:val="num" w:pos="1440"/>
        </w:tabs>
        <w:ind w:left="1440" w:hanging="1080"/>
      </w:pPr>
      <w:r w:rsidRPr="0096428F">
        <w:rPr>
          <w:i/>
        </w:rPr>
        <w:t>Impediment</w:t>
      </w:r>
      <w:r>
        <w:t xml:space="preserve"> – lack of bus routes running from the northern and western end of the City to the eastern retail district</w:t>
      </w:r>
    </w:p>
    <w:p w:rsidR="00190F49" w:rsidRDefault="00190F49" w:rsidP="00190F49"/>
    <w:p w:rsidR="009E2F22" w:rsidRPr="00660904" w:rsidRDefault="009E2F22" w:rsidP="009E2F22">
      <w:pPr>
        <w:ind w:left="720"/>
        <w:rPr>
          <w:u w:val="single"/>
        </w:rPr>
      </w:pPr>
      <w:r>
        <w:rPr>
          <w:u w:val="single"/>
        </w:rPr>
        <w:t>Actions Taken</w:t>
      </w:r>
    </w:p>
    <w:p w:rsidR="00537204" w:rsidRDefault="009E2F22" w:rsidP="009E2F22">
      <w:pPr>
        <w:ind w:left="720"/>
      </w:pPr>
      <w:r w:rsidRPr="00D61B05">
        <w:t xml:space="preserve">Diversity in the police department </w:t>
      </w:r>
      <w:r>
        <w:t>was cited as a problem.  The City is currently conducting recruitment and training and providing special outreach to minorities and women to prepare for the police exam.  A minority police officer and a female police officer are being utilized to provide training at the local community college</w:t>
      </w:r>
      <w:r w:rsidRPr="00736663">
        <w:t xml:space="preserve">.  </w:t>
      </w:r>
    </w:p>
    <w:p w:rsidR="00537204" w:rsidRDefault="00537204" w:rsidP="009E2F22">
      <w:pPr>
        <w:ind w:left="720"/>
      </w:pPr>
    </w:p>
    <w:tbl>
      <w:tblPr>
        <w:tblW w:w="10008" w:type="dxa"/>
        <w:tblLayout w:type="fixed"/>
        <w:tblCellMar>
          <w:left w:w="30" w:type="dxa"/>
          <w:right w:w="30" w:type="dxa"/>
        </w:tblCellMar>
        <w:tblLook w:val="0000"/>
      </w:tblPr>
      <w:tblGrid>
        <w:gridCol w:w="1032"/>
        <w:gridCol w:w="1878"/>
        <w:gridCol w:w="1836"/>
        <w:gridCol w:w="1134"/>
        <w:gridCol w:w="1032"/>
        <w:gridCol w:w="1032"/>
        <w:gridCol w:w="1032"/>
        <w:gridCol w:w="1032"/>
      </w:tblGrid>
      <w:tr w:rsidR="00537204" w:rsidRPr="00537204" w:rsidTr="00A81B06">
        <w:trPr>
          <w:trHeight w:val="506"/>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b/>
                <w:bCs/>
                <w:color w:val="000000"/>
                <w:szCs w:val="20"/>
                <w:u w:val="single"/>
              </w:rPr>
            </w:pPr>
          </w:p>
        </w:tc>
        <w:tc>
          <w:tcPr>
            <w:tcW w:w="7944" w:type="dxa"/>
            <w:gridSpan w:val="6"/>
            <w:tcBorders>
              <w:top w:val="nil"/>
              <w:left w:val="nil"/>
              <w:bottom w:val="nil"/>
              <w:right w:val="nil"/>
            </w:tcBorders>
          </w:tcPr>
          <w:p w:rsidR="00537204" w:rsidRPr="00D56584" w:rsidRDefault="00537204" w:rsidP="00537204">
            <w:pPr>
              <w:autoSpaceDE w:val="0"/>
              <w:autoSpaceDN w:val="0"/>
              <w:adjustRightInd w:val="0"/>
              <w:rPr>
                <w:rFonts w:cs="Calibri"/>
                <w:bCs/>
                <w:color w:val="000000"/>
                <w:szCs w:val="20"/>
                <w:u w:val="single"/>
              </w:rPr>
            </w:pPr>
            <w:r w:rsidRPr="00D56584">
              <w:rPr>
                <w:rFonts w:cs="Calibri"/>
                <w:bCs/>
                <w:color w:val="000000"/>
                <w:szCs w:val="20"/>
                <w:u w:val="single"/>
              </w:rPr>
              <w:t xml:space="preserve">Police and Fire </w:t>
            </w:r>
            <w:r w:rsidR="00A81B06">
              <w:rPr>
                <w:rFonts w:cs="Calibri"/>
                <w:bCs/>
                <w:color w:val="000000"/>
                <w:szCs w:val="20"/>
                <w:u w:val="single"/>
              </w:rPr>
              <w:t xml:space="preserve">Work Force </w:t>
            </w:r>
            <w:r w:rsidRPr="00D56584">
              <w:rPr>
                <w:rFonts w:cs="Calibri"/>
                <w:bCs/>
                <w:color w:val="000000"/>
                <w:szCs w:val="20"/>
                <w:u w:val="single"/>
              </w:rPr>
              <w:t xml:space="preserve">Gender and Racial Breakdown </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b/>
                <w:bCs/>
                <w:color w:val="000000"/>
                <w:szCs w:val="20"/>
                <w:u w:val="single"/>
              </w:rPr>
            </w:pPr>
          </w:p>
        </w:tc>
      </w:tr>
      <w:tr w:rsidR="00537204" w:rsidRPr="00537204" w:rsidTr="00A81B06">
        <w:trPr>
          <w:trHeight w:val="290"/>
        </w:trPr>
        <w:tc>
          <w:tcPr>
            <w:tcW w:w="1032" w:type="dxa"/>
            <w:tcBorders>
              <w:top w:val="nil"/>
              <w:left w:val="nil"/>
              <w:bottom w:val="nil"/>
              <w:right w:val="nil"/>
            </w:tcBorders>
          </w:tcPr>
          <w:p w:rsidR="00537204" w:rsidRPr="00D56584" w:rsidRDefault="00537204" w:rsidP="00537204">
            <w:pPr>
              <w:autoSpaceDE w:val="0"/>
              <w:autoSpaceDN w:val="0"/>
              <w:adjustRightInd w:val="0"/>
              <w:jc w:val="right"/>
              <w:rPr>
                <w:rFonts w:cs="Calibri"/>
                <w:bCs/>
                <w:color w:val="000000"/>
                <w:szCs w:val="20"/>
                <w:u w:val="single"/>
              </w:rPr>
            </w:pPr>
          </w:p>
        </w:tc>
        <w:tc>
          <w:tcPr>
            <w:tcW w:w="1878" w:type="dxa"/>
            <w:tcBorders>
              <w:top w:val="nil"/>
              <w:left w:val="nil"/>
              <w:bottom w:val="nil"/>
              <w:right w:val="nil"/>
            </w:tcBorders>
          </w:tcPr>
          <w:p w:rsidR="00537204" w:rsidRPr="00D56584" w:rsidRDefault="00537204" w:rsidP="00537204">
            <w:pPr>
              <w:autoSpaceDE w:val="0"/>
              <w:autoSpaceDN w:val="0"/>
              <w:adjustRightInd w:val="0"/>
              <w:rPr>
                <w:rFonts w:cs="Calibri"/>
                <w:bCs/>
                <w:color w:val="000000"/>
                <w:szCs w:val="20"/>
                <w:u w:val="single"/>
              </w:rPr>
            </w:pPr>
            <w:r w:rsidRPr="00D56584">
              <w:rPr>
                <w:rFonts w:cs="Calibri"/>
                <w:bCs/>
                <w:color w:val="000000"/>
                <w:szCs w:val="20"/>
                <w:u w:val="single"/>
              </w:rPr>
              <w:t>Sex</w:t>
            </w:r>
          </w:p>
        </w:tc>
        <w:tc>
          <w:tcPr>
            <w:tcW w:w="1836" w:type="dxa"/>
            <w:tcBorders>
              <w:top w:val="nil"/>
              <w:left w:val="nil"/>
              <w:bottom w:val="nil"/>
              <w:right w:val="nil"/>
            </w:tcBorders>
          </w:tcPr>
          <w:p w:rsidR="00537204" w:rsidRPr="00D56584" w:rsidRDefault="00537204" w:rsidP="00A81B06">
            <w:pPr>
              <w:autoSpaceDE w:val="0"/>
              <w:autoSpaceDN w:val="0"/>
              <w:adjustRightInd w:val="0"/>
              <w:ind w:left="434" w:hanging="434"/>
              <w:rPr>
                <w:rFonts w:cs="Calibri"/>
                <w:bCs/>
                <w:color w:val="000000"/>
                <w:szCs w:val="20"/>
                <w:u w:val="single"/>
              </w:rPr>
            </w:pPr>
            <w:r w:rsidRPr="00D56584">
              <w:rPr>
                <w:rFonts w:cs="Calibri"/>
                <w:bCs/>
                <w:color w:val="000000"/>
                <w:szCs w:val="20"/>
                <w:u w:val="single"/>
              </w:rPr>
              <w:t>Race</w:t>
            </w:r>
          </w:p>
        </w:tc>
        <w:tc>
          <w:tcPr>
            <w:tcW w:w="1134" w:type="dxa"/>
            <w:tcBorders>
              <w:top w:val="nil"/>
              <w:left w:val="nil"/>
              <w:bottom w:val="nil"/>
              <w:right w:val="nil"/>
            </w:tcBorders>
          </w:tcPr>
          <w:p w:rsidR="00537204" w:rsidRPr="00D56584" w:rsidRDefault="00537204" w:rsidP="00A81B06">
            <w:pPr>
              <w:tabs>
                <w:tab w:val="left" w:pos="564"/>
                <w:tab w:val="left" w:pos="789"/>
              </w:tabs>
              <w:autoSpaceDE w:val="0"/>
              <w:autoSpaceDN w:val="0"/>
              <w:adjustRightInd w:val="0"/>
              <w:ind w:firstLine="254"/>
              <w:rPr>
                <w:rFonts w:cs="Calibri"/>
                <w:bCs/>
                <w:color w:val="000000"/>
                <w:szCs w:val="20"/>
                <w:u w:val="single"/>
              </w:rPr>
            </w:pPr>
            <w:r w:rsidRPr="00D56584">
              <w:rPr>
                <w:rFonts w:cs="Calibri"/>
                <w:bCs/>
                <w:color w:val="000000"/>
                <w:szCs w:val="20"/>
                <w:u w:val="single"/>
              </w:rPr>
              <w:t>Count</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b/>
                <w:bCs/>
                <w:color w:val="000000"/>
                <w:szCs w:val="20"/>
                <w:u w:val="single"/>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b/>
                <w:bCs/>
                <w:color w:val="000000"/>
                <w:szCs w:val="20"/>
                <w:u w:val="single"/>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b/>
                <w:bCs/>
                <w:color w:val="000000"/>
                <w:szCs w:val="20"/>
                <w:u w:val="single"/>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b/>
                <w:bCs/>
                <w:color w:val="000000"/>
                <w:szCs w:val="20"/>
                <w:u w:val="single"/>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 xml:space="preserve">Police </w:t>
            </w: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F</w:t>
            </w:r>
            <w:r w:rsidR="00A81B06">
              <w:rPr>
                <w:rFonts w:cs="Calibri"/>
                <w:color w:val="000000"/>
                <w:szCs w:val="20"/>
              </w:rPr>
              <w:t>emale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African American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5</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A81B06" w:rsidRPr="00537204" w:rsidRDefault="00537204" w:rsidP="00537204">
            <w:pPr>
              <w:autoSpaceDE w:val="0"/>
              <w:autoSpaceDN w:val="0"/>
              <w:adjustRightInd w:val="0"/>
              <w:rPr>
                <w:rFonts w:cs="Calibri"/>
                <w:color w:val="000000"/>
                <w:szCs w:val="20"/>
              </w:rPr>
            </w:pPr>
            <w:r w:rsidRPr="00537204">
              <w:rPr>
                <w:rFonts w:cs="Calibri"/>
                <w:color w:val="000000"/>
                <w:szCs w:val="20"/>
              </w:rPr>
              <w:t>F</w:t>
            </w:r>
            <w:r w:rsidR="00A81B06">
              <w:rPr>
                <w:rFonts w:cs="Calibri"/>
                <w:color w:val="000000"/>
                <w:szCs w:val="20"/>
              </w:rPr>
              <w:t>emale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American Indian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2</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F</w:t>
            </w:r>
            <w:r w:rsidR="00A81B06">
              <w:rPr>
                <w:rFonts w:cs="Calibri"/>
                <w:color w:val="000000"/>
                <w:szCs w:val="20"/>
              </w:rPr>
              <w:t>emale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Caucasian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22</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F</w:t>
            </w:r>
            <w:r w:rsidR="00A81B06">
              <w:rPr>
                <w:rFonts w:cs="Calibri"/>
                <w:color w:val="000000"/>
                <w:szCs w:val="20"/>
              </w:rPr>
              <w:t>emale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Hispanic</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2</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M</w:t>
            </w:r>
            <w:r w:rsidR="00A81B06">
              <w:rPr>
                <w:rFonts w:cs="Calibri"/>
                <w:color w:val="000000"/>
                <w:szCs w:val="20"/>
              </w:rPr>
              <w:t>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African American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5</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M</w:t>
            </w:r>
            <w:r w:rsidR="00A81B06">
              <w:rPr>
                <w:rFonts w:cs="Calibri"/>
                <w:color w:val="000000"/>
                <w:szCs w:val="20"/>
              </w:rPr>
              <w:t>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Caucasian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142</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A81B06">
            <w:pPr>
              <w:autoSpaceDE w:val="0"/>
              <w:autoSpaceDN w:val="0"/>
              <w:adjustRightInd w:val="0"/>
              <w:ind w:right="-750"/>
              <w:rPr>
                <w:rFonts w:cs="Calibri"/>
                <w:color w:val="000000"/>
                <w:szCs w:val="20"/>
              </w:rPr>
            </w:pPr>
            <w:r w:rsidRPr="00537204">
              <w:rPr>
                <w:rFonts w:cs="Calibri"/>
                <w:color w:val="000000"/>
                <w:szCs w:val="20"/>
              </w:rPr>
              <w:t>M</w:t>
            </w:r>
            <w:r w:rsidR="00A81B06">
              <w:rPr>
                <w:rFonts w:cs="Calibri"/>
                <w:color w:val="000000"/>
                <w:szCs w:val="20"/>
              </w:rPr>
              <w:t>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Hispanic</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2</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36"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36"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36"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Fire</w:t>
            </w: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F</w:t>
            </w:r>
            <w:r w:rsidR="00A81B06">
              <w:rPr>
                <w:rFonts w:cs="Calibri"/>
                <w:color w:val="000000"/>
                <w:szCs w:val="20"/>
              </w:rPr>
              <w:t>emale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African American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1</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F</w:t>
            </w:r>
            <w:r w:rsidR="00A81B06">
              <w:rPr>
                <w:rFonts w:cs="Calibri"/>
                <w:color w:val="000000"/>
                <w:szCs w:val="20"/>
              </w:rPr>
              <w:t>emale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American Indian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1</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F</w:t>
            </w:r>
            <w:r w:rsidR="00A81B06">
              <w:rPr>
                <w:rFonts w:cs="Calibri"/>
                <w:color w:val="000000"/>
                <w:szCs w:val="20"/>
              </w:rPr>
              <w:t>emale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Caucasian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3</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M</w:t>
            </w:r>
            <w:r w:rsidR="00A81B06">
              <w:rPr>
                <w:rFonts w:cs="Calibri"/>
                <w:color w:val="000000"/>
                <w:szCs w:val="20"/>
              </w:rPr>
              <w:t>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African American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3</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M</w:t>
            </w:r>
            <w:r w:rsidR="00A81B06">
              <w:rPr>
                <w:rFonts w:cs="Calibri"/>
                <w:color w:val="000000"/>
                <w:szCs w:val="20"/>
              </w:rPr>
              <w:t>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American Indian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1</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M</w:t>
            </w:r>
            <w:r w:rsidR="00A81B06">
              <w:rPr>
                <w:rFonts w:cs="Calibri"/>
                <w:color w:val="000000"/>
                <w:szCs w:val="20"/>
              </w:rPr>
              <w:t>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Caucasian</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134</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r w:rsidR="00537204" w:rsidRPr="00537204" w:rsidTr="00A81B06">
        <w:trPr>
          <w:trHeight w:val="290"/>
        </w:trPr>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878"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M</w:t>
            </w:r>
            <w:r w:rsidR="00A81B06">
              <w:rPr>
                <w:rFonts w:cs="Calibri"/>
                <w:color w:val="000000"/>
                <w:szCs w:val="20"/>
              </w:rPr>
              <w:t>ale</w:t>
            </w:r>
          </w:p>
        </w:tc>
        <w:tc>
          <w:tcPr>
            <w:tcW w:w="1836" w:type="dxa"/>
            <w:tcBorders>
              <w:top w:val="nil"/>
              <w:left w:val="nil"/>
              <w:bottom w:val="nil"/>
              <w:right w:val="nil"/>
            </w:tcBorders>
          </w:tcPr>
          <w:p w:rsidR="00537204" w:rsidRPr="00537204" w:rsidRDefault="00537204" w:rsidP="00537204">
            <w:pPr>
              <w:autoSpaceDE w:val="0"/>
              <w:autoSpaceDN w:val="0"/>
              <w:adjustRightInd w:val="0"/>
              <w:rPr>
                <w:rFonts w:cs="Calibri"/>
                <w:color w:val="000000"/>
                <w:szCs w:val="20"/>
              </w:rPr>
            </w:pPr>
            <w:r w:rsidRPr="00537204">
              <w:rPr>
                <w:rFonts w:cs="Calibri"/>
                <w:color w:val="000000"/>
                <w:szCs w:val="20"/>
              </w:rPr>
              <w:t>Hispanic</w:t>
            </w:r>
          </w:p>
        </w:tc>
        <w:tc>
          <w:tcPr>
            <w:tcW w:w="1134"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r w:rsidRPr="00537204">
              <w:rPr>
                <w:rFonts w:cs="Calibri"/>
                <w:color w:val="000000"/>
                <w:szCs w:val="20"/>
              </w:rPr>
              <w:t>1</w:t>
            </w: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c>
          <w:tcPr>
            <w:tcW w:w="1032" w:type="dxa"/>
            <w:tcBorders>
              <w:top w:val="nil"/>
              <w:left w:val="nil"/>
              <w:bottom w:val="nil"/>
              <w:right w:val="nil"/>
            </w:tcBorders>
          </w:tcPr>
          <w:p w:rsidR="00537204" w:rsidRPr="00537204" w:rsidRDefault="00537204" w:rsidP="00537204">
            <w:pPr>
              <w:autoSpaceDE w:val="0"/>
              <w:autoSpaceDN w:val="0"/>
              <w:adjustRightInd w:val="0"/>
              <w:jc w:val="right"/>
              <w:rPr>
                <w:rFonts w:cs="Calibri"/>
                <w:color w:val="000000"/>
                <w:szCs w:val="20"/>
              </w:rPr>
            </w:pPr>
          </w:p>
        </w:tc>
      </w:tr>
    </w:tbl>
    <w:p w:rsidR="009E2F22" w:rsidRDefault="009E2F22" w:rsidP="00190F49"/>
    <w:p w:rsidR="009E2F22" w:rsidRDefault="009E2F22" w:rsidP="00190F49"/>
    <w:p w:rsidR="00190F49" w:rsidRPr="00660904" w:rsidRDefault="00AE5F5E" w:rsidP="008431E0">
      <w:pPr>
        <w:ind w:left="720" w:hanging="720"/>
        <w:rPr>
          <w:u w:val="single"/>
        </w:rPr>
      </w:pPr>
      <w:r>
        <w:t>e</w:t>
      </w:r>
      <w:r w:rsidR="008431E0" w:rsidRPr="008431E0">
        <w:t>.</w:t>
      </w:r>
      <w:r w:rsidR="008431E0" w:rsidRPr="008431E0">
        <w:tab/>
      </w:r>
      <w:r w:rsidR="00190F49" w:rsidRPr="00660904">
        <w:rPr>
          <w:u w:val="single"/>
        </w:rPr>
        <w:t>Planning &amp; Zoning Boards</w:t>
      </w:r>
    </w:p>
    <w:p w:rsidR="00190F49" w:rsidRDefault="00190F49" w:rsidP="00150C5D">
      <w:pPr>
        <w:numPr>
          <w:ilvl w:val="0"/>
          <w:numId w:val="23"/>
        </w:numPr>
        <w:tabs>
          <w:tab w:val="clear" w:pos="2160"/>
          <w:tab w:val="num" w:pos="1440"/>
        </w:tabs>
        <w:ind w:left="1440"/>
      </w:pPr>
      <w:r w:rsidRPr="0096428F">
        <w:rPr>
          <w:i/>
        </w:rPr>
        <w:t xml:space="preserve">Impediment </w:t>
      </w:r>
      <w:r>
        <w:t>- Lack of racial and ethnic diversity on the Planning &amp; Zoning Board</w:t>
      </w:r>
    </w:p>
    <w:p w:rsidR="00190F49" w:rsidRDefault="00190F49" w:rsidP="00190F49"/>
    <w:p w:rsidR="009E2F22" w:rsidRPr="00F9583F" w:rsidRDefault="009E2F22" w:rsidP="009E2F22">
      <w:pPr>
        <w:ind w:left="720"/>
        <w:rPr>
          <w:u w:val="single"/>
        </w:rPr>
      </w:pPr>
      <w:r>
        <w:rPr>
          <w:u w:val="single"/>
        </w:rPr>
        <w:t>Actions Taken</w:t>
      </w:r>
    </w:p>
    <w:p w:rsidR="009E2F22" w:rsidRDefault="009E2F22" w:rsidP="009E2F22">
      <w:pPr>
        <w:ind w:left="720"/>
      </w:pPr>
      <w:r w:rsidRPr="002A0B82">
        <w:t>The Niagara Falls Planning Board currently has 9 members of which one is African American</w:t>
      </w:r>
      <w:r w:rsidR="00B87849" w:rsidRPr="002A0B82">
        <w:t xml:space="preserve">, </w:t>
      </w:r>
      <w:r w:rsidR="00723736" w:rsidRPr="002A0B82">
        <w:t>o</w:t>
      </w:r>
      <w:r w:rsidR="00B87849" w:rsidRPr="002A0B82">
        <w:t xml:space="preserve">ne American Indian </w:t>
      </w:r>
      <w:r w:rsidRPr="002A0B82">
        <w:t xml:space="preserve">and </w:t>
      </w:r>
      <w:r w:rsidR="00B00E16" w:rsidRPr="002A0B82">
        <w:t>one</w:t>
      </w:r>
      <w:r w:rsidRPr="002A0B82">
        <w:t xml:space="preserve"> wom</w:t>
      </w:r>
      <w:r w:rsidR="00B00E16" w:rsidRPr="002A0B82">
        <w:t>a</w:t>
      </w:r>
      <w:r w:rsidRPr="002A0B82">
        <w:t>n</w:t>
      </w:r>
      <w:r w:rsidRPr="00B00E16">
        <w:t xml:space="preserve">. </w:t>
      </w:r>
    </w:p>
    <w:p w:rsidR="009E2F22" w:rsidRDefault="009E2F22" w:rsidP="00190F49"/>
    <w:p w:rsidR="009E2F22" w:rsidRDefault="009E2F22" w:rsidP="00190F49"/>
    <w:p w:rsidR="00D56584" w:rsidRDefault="00D56584" w:rsidP="008431E0">
      <w:pPr>
        <w:ind w:left="720" w:hanging="720"/>
      </w:pPr>
    </w:p>
    <w:p w:rsidR="00190F49" w:rsidRPr="00660904" w:rsidRDefault="00AE5F5E" w:rsidP="008431E0">
      <w:pPr>
        <w:ind w:left="720" w:hanging="720"/>
        <w:rPr>
          <w:u w:val="single"/>
        </w:rPr>
      </w:pPr>
      <w:r>
        <w:t>f</w:t>
      </w:r>
      <w:r w:rsidR="008431E0" w:rsidRPr="008431E0">
        <w:t>.</w:t>
      </w:r>
      <w:r w:rsidR="008431E0" w:rsidRPr="008431E0">
        <w:tab/>
      </w:r>
      <w:r w:rsidR="00190F49" w:rsidRPr="00660904">
        <w:rPr>
          <w:u w:val="single"/>
        </w:rPr>
        <w:t>Private, Public &amp; Assisted Housing</w:t>
      </w:r>
    </w:p>
    <w:p w:rsidR="00190F49" w:rsidRDefault="00190F49" w:rsidP="00150C5D">
      <w:pPr>
        <w:numPr>
          <w:ilvl w:val="0"/>
          <w:numId w:val="23"/>
        </w:numPr>
        <w:tabs>
          <w:tab w:val="clear" w:pos="2160"/>
          <w:tab w:val="num" w:pos="1440"/>
        </w:tabs>
        <w:ind w:left="1440"/>
      </w:pPr>
      <w:r w:rsidRPr="00F416F9">
        <w:rPr>
          <w:i/>
        </w:rPr>
        <w:t xml:space="preserve">Impediment </w:t>
      </w:r>
      <w:r>
        <w:t>– landlords may legally reject applicants due to source of income impacting the Section 8 program</w:t>
      </w:r>
    </w:p>
    <w:p w:rsidR="00190F49" w:rsidRDefault="00190F49" w:rsidP="00150C5D">
      <w:pPr>
        <w:numPr>
          <w:ilvl w:val="0"/>
          <w:numId w:val="23"/>
        </w:numPr>
        <w:tabs>
          <w:tab w:val="clear" w:pos="2160"/>
          <w:tab w:val="num" w:pos="1440"/>
        </w:tabs>
        <w:ind w:left="1440"/>
      </w:pPr>
      <w:r w:rsidRPr="00F416F9">
        <w:rPr>
          <w:i/>
        </w:rPr>
        <w:t>Impediment</w:t>
      </w:r>
      <w:r>
        <w:t xml:space="preserve"> – lack of private rental housing for persons with disabilities</w:t>
      </w:r>
    </w:p>
    <w:p w:rsidR="00190F49" w:rsidRDefault="00190F49" w:rsidP="00150C5D">
      <w:pPr>
        <w:numPr>
          <w:ilvl w:val="0"/>
          <w:numId w:val="23"/>
        </w:numPr>
        <w:tabs>
          <w:tab w:val="clear" w:pos="2160"/>
          <w:tab w:val="num" w:pos="1440"/>
        </w:tabs>
        <w:ind w:left="1440"/>
      </w:pPr>
      <w:r>
        <w:lastRenderedPageBreak/>
        <w:t>Niagara Falls Housing Authority Projects (2) are hyper-segregated with only 5 non-black households among a total of 191 households</w:t>
      </w:r>
    </w:p>
    <w:p w:rsidR="00190F49" w:rsidRDefault="00190F49" w:rsidP="00150C5D">
      <w:pPr>
        <w:numPr>
          <w:ilvl w:val="0"/>
          <w:numId w:val="23"/>
        </w:numPr>
        <w:tabs>
          <w:tab w:val="clear" w:pos="2160"/>
          <w:tab w:val="num" w:pos="1440"/>
        </w:tabs>
        <w:ind w:left="1440"/>
      </w:pPr>
      <w:r w:rsidRPr="00F416F9">
        <w:rPr>
          <w:i/>
        </w:rPr>
        <w:t>Impediment</w:t>
      </w:r>
      <w:r>
        <w:t xml:space="preserve">  - the Housing Authority’s definition of “family” and “functional unit” may constitute a violation of NYS Sexual Orientation Non-Discrimination Act</w:t>
      </w:r>
    </w:p>
    <w:p w:rsidR="00190F49" w:rsidRDefault="00190F49" w:rsidP="00150C5D">
      <w:pPr>
        <w:numPr>
          <w:ilvl w:val="0"/>
          <w:numId w:val="23"/>
        </w:numPr>
        <w:tabs>
          <w:tab w:val="clear" w:pos="2160"/>
          <w:tab w:val="num" w:pos="1440"/>
        </w:tabs>
        <w:ind w:left="1440"/>
      </w:pPr>
      <w:r w:rsidRPr="00F416F9">
        <w:rPr>
          <w:i/>
        </w:rPr>
        <w:t>Impediment</w:t>
      </w:r>
      <w:r>
        <w:t xml:space="preserve"> – accessible subsidized rental housing to disabled persons is not consistently available</w:t>
      </w:r>
    </w:p>
    <w:p w:rsidR="00190F49" w:rsidRDefault="00190F49" w:rsidP="00150C5D">
      <w:pPr>
        <w:numPr>
          <w:ilvl w:val="0"/>
          <w:numId w:val="23"/>
        </w:numPr>
        <w:tabs>
          <w:tab w:val="clear" w:pos="2160"/>
          <w:tab w:val="num" w:pos="1440"/>
        </w:tabs>
        <w:ind w:left="1440"/>
      </w:pPr>
      <w:r w:rsidRPr="00F416F9">
        <w:rPr>
          <w:i/>
        </w:rPr>
        <w:t>Impediment</w:t>
      </w:r>
      <w:r>
        <w:t xml:space="preserve"> – four(4) affordable “family” complexes are clustered in the same high poverty area</w:t>
      </w:r>
    </w:p>
    <w:p w:rsidR="00190F49" w:rsidRDefault="00190F49" w:rsidP="00190F49"/>
    <w:p w:rsidR="009E2F22" w:rsidRPr="009E2F22" w:rsidRDefault="009E2F22" w:rsidP="009E2F22">
      <w:pPr>
        <w:ind w:left="720"/>
        <w:rPr>
          <w:rFonts w:eastAsia="MS Mincho"/>
          <w:u w:val="single"/>
        </w:rPr>
      </w:pPr>
      <w:r w:rsidRPr="009E2F22">
        <w:rPr>
          <w:rFonts w:eastAsia="MS Mincho"/>
          <w:u w:val="single"/>
        </w:rPr>
        <w:t>Actions Taken</w:t>
      </w:r>
    </w:p>
    <w:p w:rsidR="009E2F22" w:rsidRDefault="009E2F22" w:rsidP="009E2F22">
      <w:pPr>
        <w:ind w:left="720"/>
      </w:pPr>
      <w:r>
        <w:rPr>
          <w:rFonts w:eastAsia="MS Mincho"/>
        </w:rPr>
        <w:t>The City is the PHA for the Section 8 Leased Housing Program.  The PHA addresses fair housing issues with participating families in the Housing Choice briefing.  During this session, families are explained their rights to fair housing and are given a copy of HUD’s Fair Housing Booklet (HUD 1686-FHEO) and form 903, if the tenant needs to file a fair housing complaint.  Tenants are advised of their rights and formal complaints are sent to the City’s Human Rights Commissioner.  The PHA maintains a list of landlords who are willing to participate in the Section 8 Program.  The housing units these landlords own are located throughout the City.  However, landlords are not legally required to participate in the Section 8 program</w:t>
      </w:r>
    </w:p>
    <w:p w:rsidR="009E2F22" w:rsidRDefault="009E2F22" w:rsidP="00190F49"/>
    <w:p w:rsidR="009E2F22" w:rsidRDefault="009E2F22" w:rsidP="00190F49"/>
    <w:p w:rsidR="00190F49" w:rsidRPr="00660904" w:rsidRDefault="00AE5F5E" w:rsidP="008431E0">
      <w:pPr>
        <w:ind w:left="720" w:hanging="720"/>
        <w:rPr>
          <w:u w:val="single"/>
        </w:rPr>
      </w:pPr>
      <w:r>
        <w:t>g</w:t>
      </w:r>
      <w:r w:rsidR="008431E0" w:rsidRPr="008431E0">
        <w:t>.</w:t>
      </w:r>
      <w:r w:rsidR="008431E0" w:rsidRPr="008431E0">
        <w:tab/>
      </w:r>
      <w:r w:rsidR="00190F49" w:rsidRPr="00660904">
        <w:rPr>
          <w:u w:val="single"/>
        </w:rPr>
        <w:t>Section 8 Administration</w:t>
      </w:r>
    </w:p>
    <w:p w:rsidR="00190F49" w:rsidRDefault="00190F49" w:rsidP="00150C5D">
      <w:pPr>
        <w:numPr>
          <w:ilvl w:val="0"/>
          <w:numId w:val="24"/>
        </w:numPr>
        <w:tabs>
          <w:tab w:val="clear" w:pos="2160"/>
          <w:tab w:val="num" w:pos="1440"/>
        </w:tabs>
        <w:ind w:left="1440"/>
      </w:pPr>
      <w:r w:rsidRPr="00B64ACF">
        <w:rPr>
          <w:i/>
        </w:rPr>
        <w:t>Impediment</w:t>
      </w:r>
      <w:r>
        <w:t xml:space="preserve"> – absence of a policy for providing exception rents may further high concentration poverty area</w:t>
      </w:r>
    </w:p>
    <w:p w:rsidR="00190F49" w:rsidRDefault="00190F49" w:rsidP="00150C5D">
      <w:pPr>
        <w:numPr>
          <w:ilvl w:val="0"/>
          <w:numId w:val="24"/>
        </w:numPr>
        <w:tabs>
          <w:tab w:val="clear" w:pos="2160"/>
          <w:tab w:val="num" w:pos="1440"/>
        </w:tabs>
        <w:ind w:left="1440"/>
      </w:pPr>
      <w:r w:rsidRPr="00B64ACF">
        <w:rPr>
          <w:i/>
        </w:rPr>
        <w:t>Impediment</w:t>
      </w:r>
      <w:r>
        <w:t xml:space="preserve"> – Section 8 lead regulations may disproportionately affect families with children</w:t>
      </w:r>
    </w:p>
    <w:p w:rsidR="00190F49" w:rsidRDefault="00190F49" w:rsidP="00190F49"/>
    <w:p w:rsidR="009E2F22" w:rsidRPr="009E2F22" w:rsidRDefault="009E2F22" w:rsidP="009E2F22">
      <w:pPr>
        <w:ind w:left="720"/>
        <w:rPr>
          <w:rFonts w:eastAsia="MS Mincho"/>
          <w:u w:val="single"/>
        </w:rPr>
      </w:pPr>
      <w:r w:rsidRPr="009E2F22">
        <w:rPr>
          <w:rFonts w:eastAsia="MS Mincho"/>
          <w:u w:val="single"/>
        </w:rPr>
        <w:t>Actions Taken</w:t>
      </w:r>
    </w:p>
    <w:p w:rsidR="009E2F22" w:rsidRDefault="009E2F22" w:rsidP="009E2F22">
      <w:pPr>
        <w:ind w:left="720"/>
      </w:pPr>
      <w:r>
        <w:rPr>
          <w:rFonts w:eastAsia="MS Mincho"/>
        </w:rPr>
        <w:t xml:space="preserve">The PHA periodically advertises for the waiting list; a notice is placed in the local print media, and mailed to agencies that assist elderly, disabled, and low-income families.  </w:t>
      </w:r>
      <w:r>
        <w:t>These initiatives addressed the following items identified as impediments to fair Housing in the City’s Plan and Analysis:</w:t>
      </w:r>
    </w:p>
    <w:p w:rsidR="009E2F22" w:rsidRDefault="009E2F22" w:rsidP="009E2F22"/>
    <w:p w:rsidR="009E2F22" w:rsidRDefault="009E2F22" w:rsidP="00150C5D">
      <w:pPr>
        <w:numPr>
          <w:ilvl w:val="0"/>
          <w:numId w:val="20"/>
        </w:numPr>
      </w:pPr>
      <w:r>
        <w:t>Availability and affordability of housing</w:t>
      </w:r>
    </w:p>
    <w:p w:rsidR="009E2F22" w:rsidRDefault="009E2F22" w:rsidP="00150C5D">
      <w:pPr>
        <w:numPr>
          <w:ilvl w:val="0"/>
          <w:numId w:val="20"/>
        </w:numPr>
      </w:pPr>
      <w:r>
        <w:t>Housing quality</w:t>
      </w:r>
    </w:p>
    <w:p w:rsidR="009E2F22" w:rsidRDefault="009E2F22" w:rsidP="00150C5D">
      <w:pPr>
        <w:numPr>
          <w:ilvl w:val="0"/>
          <w:numId w:val="20"/>
        </w:numPr>
      </w:pPr>
      <w:r>
        <w:t>Delivery of brochure services</w:t>
      </w:r>
    </w:p>
    <w:p w:rsidR="009E2F22" w:rsidRPr="002C330D" w:rsidRDefault="009E2F22" w:rsidP="00150C5D">
      <w:pPr>
        <w:numPr>
          <w:ilvl w:val="0"/>
          <w:numId w:val="20"/>
        </w:numPr>
        <w:rPr>
          <w:b/>
        </w:rPr>
      </w:pPr>
      <w:r>
        <w:t>Availability of financial assistance</w:t>
      </w:r>
    </w:p>
    <w:p w:rsidR="009E2F22" w:rsidRDefault="009E2F22" w:rsidP="009E2F22">
      <w:pPr>
        <w:ind w:left="720"/>
      </w:pPr>
    </w:p>
    <w:p w:rsidR="009E2F22" w:rsidRDefault="009E2F22" w:rsidP="009E2F22">
      <w:pPr>
        <w:ind w:left="720"/>
      </w:pPr>
      <w:r>
        <w:t xml:space="preserve">Based upon the current success rates of voucher holders in locating suitable housing, the Section 8 Program has determined that current payment standards are set high enough to allow participants to rent in all areas of </w:t>
      </w:r>
      <w:smartTag w:uri="urn:schemas-microsoft-com:office:smarttags" w:element="City">
        <w:smartTag w:uri="urn:schemas-microsoft-com:office:smarttags" w:element="place">
          <w:r>
            <w:t>Niagara Falls</w:t>
          </w:r>
        </w:smartTag>
      </w:smartTag>
      <w:r>
        <w:t>.  Exception Rents may also be provided to disabled families as a reasonable accommodation.</w:t>
      </w:r>
    </w:p>
    <w:p w:rsidR="009E2F22" w:rsidRDefault="009E2F22" w:rsidP="009E2F22">
      <w:pPr>
        <w:ind w:left="720"/>
      </w:pPr>
    </w:p>
    <w:p w:rsidR="009E2F22" w:rsidRDefault="009E2F22" w:rsidP="009E2F22">
      <w:pPr>
        <w:ind w:left="720"/>
      </w:pPr>
      <w:r>
        <w:t xml:space="preserve">The enforcement of lea-based paint regulations may result in a </w:t>
      </w:r>
      <w:r w:rsidR="00F50AEB">
        <w:t>landlord’s</w:t>
      </w:r>
      <w:r>
        <w:t xml:space="preserve"> refusal to participate in the Section 8 Program.  Free training </w:t>
      </w:r>
      <w:r w:rsidR="00F50AEB">
        <w:t>is</w:t>
      </w:r>
      <w:r>
        <w:t xml:space="preserve"> available for landlords to assist them in complying with the regulations</w:t>
      </w:r>
    </w:p>
    <w:p w:rsidR="009E2F22" w:rsidRDefault="009E2F22" w:rsidP="00190F49"/>
    <w:p w:rsidR="009E2F22" w:rsidRDefault="009E2F22" w:rsidP="00190F49"/>
    <w:p w:rsidR="00D56584" w:rsidRDefault="00D56584" w:rsidP="008431E0">
      <w:pPr>
        <w:ind w:left="720" w:hanging="720"/>
      </w:pPr>
    </w:p>
    <w:p w:rsidR="00190F49" w:rsidRPr="00660904" w:rsidRDefault="00AE5F5E" w:rsidP="008431E0">
      <w:pPr>
        <w:ind w:left="720" w:hanging="720"/>
        <w:rPr>
          <w:u w:val="single"/>
        </w:rPr>
      </w:pPr>
      <w:r>
        <w:t>h</w:t>
      </w:r>
      <w:r w:rsidR="008431E0" w:rsidRPr="008431E0">
        <w:t>.</w:t>
      </w:r>
      <w:r w:rsidR="008431E0" w:rsidRPr="008431E0">
        <w:tab/>
      </w:r>
      <w:r w:rsidR="00190F49" w:rsidRPr="00660904">
        <w:rPr>
          <w:u w:val="single"/>
        </w:rPr>
        <w:t>Group Homes</w:t>
      </w:r>
    </w:p>
    <w:p w:rsidR="00190F49" w:rsidRDefault="00190F49" w:rsidP="00150C5D">
      <w:pPr>
        <w:numPr>
          <w:ilvl w:val="0"/>
          <w:numId w:val="25"/>
        </w:numPr>
        <w:tabs>
          <w:tab w:val="clear" w:pos="2160"/>
          <w:tab w:val="num" w:pos="1440"/>
        </w:tabs>
        <w:ind w:left="1440"/>
      </w:pPr>
      <w:r w:rsidRPr="00B64ACF">
        <w:rPr>
          <w:i/>
        </w:rPr>
        <w:t>Impediment</w:t>
      </w:r>
      <w:r>
        <w:t xml:space="preserve"> – restrictive licensing fees is a deterrent to opening new transitional housing for recovering alcohol and substance abusers</w:t>
      </w:r>
    </w:p>
    <w:p w:rsidR="00190F49" w:rsidRDefault="00190F49" w:rsidP="00190F49"/>
    <w:p w:rsidR="008431E0" w:rsidRDefault="008431E0" w:rsidP="00160AD0">
      <w:pPr>
        <w:ind w:left="1440" w:hanging="720"/>
        <w:rPr>
          <w:u w:val="single"/>
        </w:rPr>
      </w:pPr>
    </w:p>
    <w:p w:rsidR="00190F49" w:rsidRPr="00660904" w:rsidRDefault="00AE5F5E" w:rsidP="008431E0">
      <w:pPr>
        <w:ind w:left="720" w:hanging="720"/>
        <w:rPr>
          <w:u w:val="single"/>
        </w:rPr>
      </w:pPr>
      <w:r>
        <w:t>i.</w:t>
      </w:r>
      <w:r w:rsidR="008431E0" w:rsidRPr="008431E0">
        <w:tab/>
      </w:r>
      <w:r w:rsidR="00190F49" w:rsidRPr="00660904">
        <w:rPr>
          <w:u w:val="single"/>
        </w:rPr>
        <w:t>Real Estate Practices</w:t>
      </w:r>
    </w:p>
    <w:p w:rsidR="00190F49" w:rsidRDefault="00190F49" w:rsidP="00150C5D">
      <w:pPr>
        <w:numPr>
          <w:ilvl w:val="0"/>
          <w:numId w:val="25"/>
        </w:numPr>
        <w:tabs>
          <w:tab w:val="clear" w:pos="2160"/>
          <w:tab w:val="num" w:pos="1440"/>
        </w:tabs>
        <w:ind w:left="1440"/>
      </w:pPr>
      <w:r w:rsidRPr="00B64ACF">
        <w:rPr>
          <w:i/>
        </w:rPr>
        <w:t>Impediment</w:t>
      </w:r>
      <w:r>
        <w:t xml:space="preserve"> – lack of information about programs to aid minority and first-time buyers</w:t>
      </w:r>
    </w:p>
    <w:p w:rsidR="00190F49" w:rsidRDefault="00190F49" w:rsidP="00150C5D">
      <w:pPr>
        <w:numPr>
          <w:ilvl w:val="0"/>
          <w:numId w:val="25"/>
        </w:numPr>
        <w:tabs>
          <w:tab w:val="clear" w:pos="2160"/>
          <w:tab w:val="num" w:pos="1440"/>
        </w:tabs>
        <w:ind w:hanging="1080"/>
      </w:pPr>
      <w:r w:rsidRPr="00B64ACF">
        <w:rPr>
          <w:i/>
        </w:rPr>
        <w:t>Impediment</w:t>
      </w:r>
      <w:r>
        <w:t xml:space="preserve"> – lack of minority real estate brokers and agents</w:t>
      </w:r>
    </w:p>
    <w:p w:rsidR="00190F49" w:rsidRDefault="00190F49" w:rsidP="00150C5D">
      <w:pPr>
        <w:numPr>
          <w:ilvl w:val="0"/>
          <w:numId w:val="25"/>
        </w:numPr>
        <w:tabs>
          <w:tab w:val="clear" w:pos="2160"/>
          <w:tab w:val="num" w:pos="1440"/>
        </w:tabs>
        <w:ind w:left="1440"/>
      </w:pPr>
      <w:r w:rsidRPr="00B64ACF">
        <w:rPr>
          <w:i/>
        </w:rPr>
        <w:t>Impediment</w:t>
      </w:r>
      <w:r>
        <w:t xml:space="preserve"> – lack of procedures to recruit, train minority agents/brokers</w:t>
      </w:r>
    </w:p>
    <w:p w:rsidR="00190F49" w:rsidRDefault="00190F49" w:rsidP="00190F49"/>
    <w:p w:rsidR="009E2F22" w:rsidRPr="00660904" w:rsidRDefault="009E2F22" w:rsidP="009E2F22">
      <w:pPr>
        <w:ind w:left="720"/>
        <w:rPr>
          <w:u w:val="single"/>
        </w:rPr>
      </w:pPr>
      <w:r>
        <w:rPr>
          <w:u w:val="single"/>
        </w:rPr>
        <w:t>Actions Taken</w:t>
      </w:r>
    </w:p>
    <w:p w:rsidR="009E2F22" w:rsidRDefault="009E2F22" w:rsidP="009E2F22">
      <w:pPr>
        <w:ind w:left="720"/>
      </w:pPr>
      <w:r w:rsidRPr="002C330D">
        <w:t xml:space="preserve">The </w:t>
      </w:r>
      <w:r>
        <w:t xml:space="preserve">City in collaboration with Center City Neighborhood Development, Niagara Falls NHS and Highland Community Revitalization has established a first time </w:t>
      </w:r>
      <w:r w:rsidRPr="0098552C">
        <w:t xml:space="preserve">homebuyer’s center that provides counseling, education, credit repair etc, for potential homebuyers.  In </w:t>
      </w:r>
      <w:r w:rsidR="005957F8" w:rsidRPr="0098552C">
        <w:t>2010</w:t>
      </w:r>
      <w:r w:rsidR="00714BB3" w:rsidRPr="0098552C">
        <w:t xml:space="preserve">, </w:t>
      </w:r>
      <w:r w:rsidR="00B03C97" w:rsidRPr="0098552C">
        <w:t>1</w:t>
      </w:r>
      <w:r w:rsidR="0098552C" w:rsidRPr="0098552C">
        <w:t>72</w:t>
      </w:r>
      <w:r w:rsidR="00714BB3" w:rsidRPr="0098552C">
        <w:t xml:space="preserve"> </w:t>
      </w:r>
      <w:r w:rsidR="00B03C97" w:rsidRPr="0098552C">
        <w:t>individuals participated in the courses offered,</w:t>
      </w:r>
      <w:r w:rsidR="00714BB3" w:rsidRPr="0098552C">
        <w:t xml:space="preserve"> </w:t>
      </w:r>
      <w:r w:rsidR="0098552C" w:rsidRPr="0098552C">
        <w:t>115</w:t>
      </w:r>
      <w:r w:rsidR="00714BB3" w:rsidRPr="0098552C">
        <w:t xml:space="preserve"> clients received </w:t>
      </w:r>
      <w:r w:rsidR="00B00E16" w:rsidRPr="0098552C">
        <w:t xml:space="preserve">credit </w:t>
      </w:r>
      <w:r w:rsidR="00714BB3" w:rsidRPr="0098552C">
        <w:t>counseling</w:t>
      </w:r>
      <w:r w:rsidR="00A64E6B" w:rsidRPr="0098552C">
        <w:t>,</w:t>
      </w:r>
      <w:r w:rsidR="00714BB3" w:rsidRPr="0098552C">
        <w:t xml:space="preserve"> </w:t>
      </w:r>
      <w:r w:rsidR="0098552C" w:rsidRPr="0098552C">
        <w:t>42</w:t>
      </w:r>
      <w:r w:rsidR="00B00E16" w:rsidRPr="0098552C">
        <w:t xml:space="preserve"> received foreclosure counseling, </w:t>
      </w:r>
      <w:r w:rsidR="0098552C" w:rsidRPr="0098552C">
        <w:t>15</w:t>
      </w:r>
      <w:r w:rsidR="00B00E16" w:rsidRPr="0098552C">
        <w:t xml:space="preserve"> received post purchase counseling and </w:t>
      </w:r>
      <w:r w:rsidR="0098552C" w:rsidRPr="0098552C">
        <w:t>38</w:t>
      </w:r>
      <w:r w:rsidR="00714BB3" w:rsidRPr="0098552C">
        <w:t xml:space="preserve"> clients actually purchased housing</w:t>
      </w:r>
      <w:r w:rsidR="00A64E6B" w:rsidRPr="0098552C">
        <w:t xml:space="preserve">, </w:t>
      </w:r>
      <w:r w:rsidR="00B00E16" w:rsidRPr="0098552C">
        <w:t xml:space="preserve">of which </w:t>
      </w:r>
      <w:r w:rsidR="0098552C" w:rsidRPr="0098552C">
        <w:t>20</w:t>
      </w:r>
      <w:r w:rsidR="00B00E16" w:rsidRPr="0098552C">
        <w:t xml:space="preserve"> received CDBG assistance.</w:t>
      </w:r>
    </w:p>
    <w:p w:rsidR="009E2F22" w:rsidRDefault="009E2F22" w:rsidP="00190F49"/>
    <w:p w:rsidR="008431E0" w:rsidRDefault="008431E0" w:rsidP="00190F49"/>
    <w:p w:rsidR="00190F49" w:rsidRPr="00660904" w:rsidRDefault="00AE5F5E" w:rsidP="008431E0">
      <w:pPr>
        <w:ind w:left="720" w:hanging="720"/>
        <w:rPr>
          <w:u w:val="single"/>
        </w:rPr>
      </w:pPr>
      <w:r>
        <w:t>j</w:t>
      </w:r>
      <w:r w:rsidR="008431E0" w:rsidRPr="008431E0">
        <w:t>.</w:t>
      </w:r>
      <w:r w:rsidR="008431E0" w:rsidRPr="008431E0">
        <w:tab/>
      </w:r>
      <w:r w:rsidR="00190F49" w:rsidRPr="00660904">
        <w:rPr>
          <w:u w:val="single"/>
        </w:rPr>
        <w:t>Fair Housing Advertising</w:t>
      </w:r>
      <w:r w:rsidR="008431E0">
        <w:rPr>
          <w:u w:val="single"/>
        </w:rPr>
        <w:t>/Education</w:t>
      </w:r>
    </w:p>
    <w:p w:rsidR="00190F49" w:rsidRDefault="00190F49" w:rsidP="00150C5D">
      <w:pPr>
        <w:numPr>
          <w:ilvl w:val="0"/>
          <w:numId w:val="26"/>
        </w:numPr>
        <w:tabs>
          <w:tab w:val="clear" w:pos="2160"/>
          <w:tab w:val="num" w:pos="1440"/>
        </w:tabs>
        <w:ind w:left="1440"/>
      </w:pPr>
      <w:r w:rsidRPr="002A2989">
        <w:rPr>
          <w:i/>
        </w:rPr>
        <w:t>Impediment</w:t>
      </w:r>
      <w:r>
        <w:t xml:space="preserve"> – there is no entity charged with collecting affirmative fair housing marketing plans</w:t>
      </w:r>
    </w:p>
    <w:p w:rsidR="008431E0" w:rsidRDefault="008431E0" w:rsidP="00150C5D">
      <w:pPr>
        <w:numPr>
          <w:ilvl w:val="0"/>
          <w:numId w:val="26"/>
        </w:numPr>
        <w:tabs>
          <w:tab w:val="clear" w:pos="2160"/>
          <w:tab w:val="num" w:pos="1080"/>
        </w:tabs>
        <w:ind w:left="1440"/>
      </w:pPr>
      <w:r w:rsidRPr="002A2989">
        <w:rPr>
          <w:i/>
        </w:rPr>
        <w:t>Impediment</w:t>
      </w:r>
      <w:r>
        <w:t xml:space="preserve"> – Local Housing Law needs to be amended </w:t>
      </w:r>
    </w:p>
    <w:p w:rsidR="008431E0" w:rsidRDefault="008431E0" w:rsidP="00150C5D">
      <w:pPr>
        <w:numPr>
          <w:ilvl w:val="0"/>
          <w:numId w:val="26"/>
        </w:numPr>
        <w:tabs>
          <w:tab w:val="clear" w:pos="2160"/>
        </w:tabs>
        <w:ind w:hanging="1080"/>
      </w:pPr>
      <w:r w:rsidRPr="002A2989">
        <w:rPr>
          <w:i/>
        </w:rPr>
        <w:t xml:space="preserve">Impediment </w:t>
      </w:r>
      <w:r>
        <w:t xml:space="preserve"> - lack of fair housing education, outreach, enforcement</w:t>
      </w:r>
    </w:p>
    <w:p w:rsidR="008431E0" w:rsidRDefault="008431E0" w:rsidP="00150C5D">
      <w:pPr>
        <w:numPr>
          <w:ilvl w:val="0"/>
          <w:numId w:val="26"/>
        </w:numPr>
        <w:tabs>
          <w:tab w:val="clear" w:pos="2160"/>
        </w:tabs>
        <w:ind w:hanging="1080"/>
      </w:pPr>
      <w:r w:rsidRPr="002A2989">
        <w:rPr>
          <w:i/>
        </w:rPr>
        <w:t>Impediment</w:t>
      </w:r>
      <w:r>
        <w:t xml:space="preserve"> – lack of training and resources for the current fair housing provider</w:t>
      </w:r>
    </w:p>
    <w:p w:rsidR="00190F49" w:rsidRDefault="008431E0" w:rsidP="00150C5D">
      <w:pPr>
        <w:numPr>
          <w:ilvl w:val="0"/>
          <w:numId w:val="26"/>
        </w:numPr>
        <w:tabs>
          <w:tab w:val="clear" w:pos="2160"/>
          <w:tab w:val="num" w:pos="1440"/>
        </w:tabs>
        <w:ind w:left="1440"/>
      </w:pPr>
      <w:r w:rsidRPr="002A2989">
        <w:rPr>
          <w:i/>
        </w:rPr>
        <w:t>Impediment</w:t>
      </w:r>
      <w:r>
        <w:t xml:space="preserve"> – Human Rights Commission has not established in-house investigation and testing capabilities</w:t>
      </w:r>
    </w:p>
    <w:p w:rsidR="008431E0" w:rsidRDefault="008431E0" w:rsidP="00190F49"/>
    <w:p w:rsidR="00AE5F5E" w:rsidRPr="00660904" w:rsidRDefault="00AE5F5E" w:rsidP="00AE5F5E">
      <w:pPr>
        <w:ind w:left="720"/>
        <w:rPr>
          <w:u w:val="single"/>
        </w:rPr>
      </w:pPr>
      <w:r>
        <w:rPr>
          <w:u w:val="single"/>
        </w:rPr>
        <w:t>Actions Taken</w:t>
      </w:r>
    </w:p>
    <w:p w:rsidR="00AE5F5E" w:rsidRDefault="00AE5F5E" w:rsidP="00AE5F5E">
      <w:pPr>
        <w:ind w:left="720"/>
      </w:pPr>
      <w:r>
        <w:t xml:space="preserve">The City provides Community Development Block Grant funding to the Highland Community Revitalization Committee to advertise, promote and encourage the development of Fair Housing practices in the City.  HCRC is required to conduct at least two </w:t>
      </w:r>
      <w:r w:rsidR="00B00E16">
        <w:t>(2)</w:t>
      </w:r>
      <w:r w:rsidR="00A64E6B">
        <w:t xml:space="preserve"> </w:t>
      </w:r>
      <w:r>
        <w:t xml:space="preserve">fair housing seminars each year.  </w:t>
      </w:r>
      <w:r w:rsidR="00B00E16">
        <w:t xml:space="preserve">In </w:t>
      </w:r>
      <w:r w:rsidR="005957F8">
        <w:t>2010</w:t>
      </w:r>
      <w:r w:rsidR="00B00E16">
        <w:t xml:space="preserve"> HCRC conducted </w:t>
      </w:r>
      <w:r w:rsidR="00696EF1">
        <w:t>three</w:t>
      </w:r>
      <w:r w:rsidR="00B00E16">
        <w:t xml:space="preserve"> (</w:t>
      </w:r>
      <w:r w:rsidR="00696EF1">
        <w:t>3</w:t>
      </w:r>
      <w:r w:rsidR="00B00E16">
        <w:t xml:space="preserve">) seminars.  </w:t>
      </w:r>
      <w:r>
        <w:t xml:space="preserve">These seminars provide the public with guest speakers, informative brochures and fair housing literature.  HCRC has implemented an extensive advertising campaign to promote fair housing and they have received the benefit of HUD training to further enhance their ability to deliver fair housing services in the City.  </w:t>
      </w:r>
      <w:r>
        <w:rPr>
          <w:rFonts w:eastAsia="MS Mincho"/>
        </w:rPr>
        <w:t>The seminars were held in convenient, handicapped accessible locations with the intent of providing the public information and guidance relative to Section 808 of the Fair Housing Act and to assess and implement measures to affirmatively further fair housing.  HCRC will provide direct advisory and client referral services in response to reported incidents of housing discrimination...  HCRC will investigate and monitor the local lending industry for compliance under the fair housing laws and conduct research of local housing markets, and housing providers to assess the effectiveness of fair housing programs</w:t>
      </w:r>
    </w:p>
    <w:p w:rsidR="00AE5F5E" w:rsidRDefault="00AE5F5E" w:rsidP="00AE5F5E">
      <w:pPr>
        <w:ind w:left="720"/>
      </w:pPr>
    </w:p>
    <w:p w:rsidR="008431E0" w:rsidRDefault="008431E0" w:rsidP="00190F49"/>
    <w:p w:rsidR="008431E0" w:rsidRDefault="008431E0" w:rsidP="00190F49"/>
    <w:p w:rsidR="00190F49" w:rsidRPr="00660904" w:rsidRDefault="00AE5F5E" w:rsidP="00AE5F5E">
      <w:pPr>
        <w:ind w:left="720" w:hanging="720"/>
        <w:rPr>
          <w:u w:val="single"/>
        </w:rPr>
      </w:pPr>
      <w:r>
        <w:t>k</w:t>
      </w:r>
      <w:r w:rsidRPr="00AE5F5E">
        <w:t>.</w:t>
      </w:r>
      <w:r w:rsidRPr="00AE5F5E">
        <w:tab/>
      </w:r>
      <w:r w:rsidR="00190F49" w:rsidRPr="00660904">
        <w:rPr>
          <w:u w:val="single"/>
        </w:rPr>
        <w:t>Lending &amp; Appraisals</w:t>
      </w:r>
    </w:p>
    <w:p w:rsidR="00190F49" w:rsidRDefault="00190F49" w:rsidP="00150C5D">
      <w:pPr>
        <w:numPr>
          <w:ilvl w:val="0"/>
          <w:numId w:val="26"/>
        </w:numPr>
        <w:tabs>
          <w:tab w:val="clear" w:pos="2160"/>
          <w:tab w:val="num" w:pos="1440"/>
        </w:tabs>
        <w:ind w:left="1440"/>
      </w:pPr>
      <w:r w:rsidRPr="002A2989">
        <w:rPr>
          <w:i/>
        </w:rPr>
        <w:t>Impediment</w:t>
      </w:r>
      <w:r>
        <w:t xml:space="preserve"> – rates of denial of government insured conventional mortgages are higher in the City than in suburban areas</w:t>
      </w:r>
    </w:p>
    <w:p w:rsidR="00190F49" w:rsidRDefault="00190F49" w:rsidP="00150C5D">
      <w:pPr>
        <w:numPr>
          <w:ilvl w:val="0"/>
          <w:numId w:val="26"/>
        </w:numPr>
        <w:tabs>
          <w:tab w:val="clear" w:pos="2160"/>
          <w:tab w:val="num" w:pos="1440"/>
        </w:tabs>
        <w:ind w:left="1440"/>
      </w:pPr>
      <w:r w:rsidRPr="002A2989">
        <w:rPr>
          <w:i/>
        </w:rPr>
        <w:t>Impediment</w:t>
      </w:r>
      <w:r>
        <w:t xml:space="preserve"> – minorities are denied loans at higher rates than non-minorities</w:t>
      </w:r>
    </w:p>
    <w:p w:rsidR="00190F49" w:rsidRDefault="00190F49" w:rsidP="00150C5D">
      <w:pPr>
        <w:numPr>
          <w:ilvl w:val="0"/>
          <w:numId w:val="26"/>
        </w:numPr>
        <w:tabs>
          <w:tab w:val="clear" w:pos="2160"/>
          <w:tab w:val="num" w:pos="1440"/>
        </w:tabs>
        <w:ind w:left="1440"/>
      </w:pPr>
      <w:r w:rsidRPr="002A2989">
        <w:rPr>
          <w:i/>
        </w:rPr>
        <w:t>Impediment</w:t>
      </w:r>
      <w:r>
        <w:t xml:space="preserve"> – predatory loans occur more frequently than for non-minorities of similar incomes</w:t>
      </w:r>
    </w:p>
    <w:p w:rsidR="00486E1A" w:rsidRDefault="00486E1A" w:rsidP="00486E1A">
      <w:pPr>
        <w:ind w:left="720"/>
      </w:pPr>
    </w:p>
    <w:p w:rsidR="00FE15C2" w:rsidRDefault="00FE15C2" w:rsidP="00486E1A">
      <w:pPr>
        <w:ind w:left="720"/>
      </w:pPr>
    </w:p>
    <w:p w:rsidR="00AE5F5E" w:rsidRPr="00660904" w:rsidRDefault="00AE5F5E" w:rsidP="00AE5F5E">
      <w:pPr>
        <w:ind w:left="720"/>
        <w:rPr>
          <w:u w:val="single"/>
        </w:rPr>
      </w:pPr>
      <w:r>
        <w:rPr>
          <w:u w:val="single"/>
        </w:rPr>
        <w:lastRenderedPageBreak/>
        <w:t>Actions Taken</w:t>
      </w:r>
    </w:p>
    <w:p w:rsidR="00190F49" w:rsidRDefault="00AE5F5E" w:rsidP="00AE5F5E">
      <w:pPr>
        <w:ind w:left="720"/>
      </w:pPr>
      <w:r>
        <w:t xml:space="preserve">The </w:t>
      </w:r>
      <w:smartTag w:uri="urn:schemas-microsoft-com:office:smarttags" w:element="place">
        <w:smartTag w:uri="urn:schemas-microsoft-com:office:smarttags" w:element="PlaceName">
          <w:r>
            <w:t>Niagara Falls</w:t>
          </w:r>
        </w:smartTag>
        <w:r>
          <w:t xml:space="preserve"> </w:t>
        </w:r>
        <w:smartTag w:uri="urn:schemas-microsoft-com:office:smarttags" w:element="PlaceName">
          <w:r>
            <w:t>Homeownership</w:t>
          </w:r>
        </w:smartTag>
        <w:r>
          <w:t xml:space="preserve"> </w:t>
        </w:r>
        <w:smartTag w:uri="urn:schemas-microsoft-com:office:smarttags" w:element="PlaceType">
          <w:r>
            <w:t>Center</w:t>
          </w:r>
        </w:smartTag>
      </w:smartTag>
      <w:r>
        <w:t xml:space="preserve"> has developed a close working relationship with local lending institutions to coordinate and develop strategies to provide mortgage assistance to first time homebuyers.  Local lenders are well informed of the various financial incentives offered to encourage hom</w:t>
      </w:r>
      <w:r w:rsidR="00486E1A">
        <w:t>eownership.</w:t>
      </w:r>
    </w:p>
    <w:p w:rsidR="00AE5F5E" w:rsidRDefault="00AE5F5E" w:rsidP="00190F49"/>
    <w:p w:rsidR="00AE5F5E" w:rsidRDefault="00AE5F5E" w:rsidP="00190F49"/>
    <w:p w:rsidR="00190F49" w:rsidRPr="00660904" w:rsidRDefault="00AE5F5E" w:rsidP="00AE5F5E">
      <w:pPr>
        <w:ind w:left="720" w:hanging="720"/>
        <w:rPr>
          <w:b/>
          <w:u w:val="single"/>
        </w:rPr>
      </w:pPr>
      <w:r>
        <w:t>l.</w:t>
      </w:r>
      <w:r>
        <w:tab/>
      </w:r>
      <w:r w:rsidR="00190F49" w:rsidRPr="00660904">
        <w:rPr>
          <w:u w:val="single"/>
        </w:rPr>
        <w:t>Insurance Policies &amp;</w:t>
      </w:r>
      <w:r w:rsidR="00190F49" w:rsidRPr="00660904">
        <w:rPr>
          <w:b/>
          <w:u w:val="single"/>
        </w:rPr>
        <w:t xml:space="preserve"> </w:t>
      </w:r>
      <w:r w:rsidR="00190F49" w:rsidRPr="00660904">
        <w:rPr>
          <w:u w:val="single"/>
        </w:rPr>
        <w:t>Practices</w:t>
      </w:r>
    </w:p>
    <w:p w:rsidR="00190F49" w:rsidRDefault="00190F49" w:rsidP="00150C5D">
      <w:pPr>
        <w:numPr>
          <w:ilvl w:val="0"/>
          <w:numId w:val="27"/>
        </w:numPr>
        <w:tabs>
          <w:tab w:val="clear" w:pos="2160"/>
          <w:tab w:val="num" w:pos="1440"/>
        </w:tabs>
        <w:ind w:hanging="1080"/>
      </w:pPr>
      <w:r w:rsidRPr="002A2989">
        <w:rPr>
          <w:i/>
        </w:rPr>
        <w:t>Impediment</w:t>
      </w:r>
      <w:r>
        <w:t xml:space="preserve"> – credit scoring may contribute to racial disparities</w:t>
      </w:r>
    </w:p>
    <w:p w:rsidR="00AE5F5E" w:rsidRDefault="00AE5F5E" w:rsidP="00AE5F5E"/>
    <w:p w:rsidR="00AE5F5E" w:rsidRDefault="00AE5F5E" w:rsidP="00AE5F5E">
      <w:pPr>
        <w:ind w:left="720"/>
      </w:pPr>
      <w:r>
        <w:t>No Action Taken</w:t>
      </w:r>
    </w:p>
    <w:p w:rsidR="00190F49" w:rsidRDefault="00190F49" w:rsidP="00190F49">
      <w:pPr>
        <w:ind w:left="1800"/>
      </w:pPr>
    </w:p>
    <w:p w:rsidR="00AE5F5E" w:rsidRDefault="00AE5F5E" w:rsidP="00190F49">
      <w:pPr>
        <w:ind w:left="1800"/>
      </w:pPr>
    </w:p>
    <w:p w:rsidR="00190F49" w:rsidRPr="00660904" w:rsidRDefault="00AE5F5E" w:rsidP="00AE5F5E">
      <w:pPr>
        <w:ind w:left="720" w:hanging="720"/>
        <w:rPr>
          <w:u w:val="single"/>
        </w:rPr>
      </w:pPr>
      <w:r>
        <w:t>m</w:t>
      </w:r>
      <w:r w:rsidRPr="00AE5F5E">
        <w:t>.</w:t>
      </w:r>
      <w:r w:rsidRPr="00AE5F5E">
        <w:tab/>
      </w:r>
      <w:r w:rsidR="00190F49" w:rsidRPr="00660904">
        <w:rPr>
          <w:u w:val="single"/>
        </w:rPr>
        <w:t>Housing for Persons with Disabilities</w:t>
      </w:r>
    </w:p>
    <w:p w:rsidR="00190F49" w:rsidRDefault="00190F49" w:rsidP="00150C5D">
      <w:pPr>
        <w:numPr>
          <w:ilvl w:val="0"/>
          <w:numId w:val="27"/>
        </w:numPr>
        <w:tabs>
          <w:tab w:val="clear" w:pos="2160"/>
          <w:tab w:val="num" w:pos="1440"/>
        </w:tabs>
        <w:ind w:hanging="1080"/>
      </w:pPr>
      <w:r w:rsidRPr="002A2989">
        <w:rPr>
          <w:i/>
        </w:rPr>
        <w:t>Impediment</w:t>
      </w:r>
      <w:r>
        <w:t xml:space="preserve"> – lack of accessible housing units</w:t>
      </w:r>
    </w:p>
    <w:p w:rsidR="00190F49" w:rsidRDefault="00190F49" w:rsidP="00150C5D">
      <w:pPr>
        <w:numPr>
          <w:ilvl w:val="0"/>
          <w:numId w:val="27"/>
        </w:numPr>
        <w:tabs>
          <w:tab w:val="clear" w:pos="2160"/>
          <w:tab w:val="num" w:pos="1440"/>
        </w:tabs>
        <w:ind w:left="1440"/>
      </w:pPr>
      <w:r w:rsidRPr="002A2989">
        <w:rPr>
          <w:i/>
        </w:rPr>
        <w:t>Impediment</w:t>
      </w:r>
      <w:r>
        <w:t xml:space="preserve"> – no effective means to link persons with disabilities with units</w:t>
      </w:r>
    </w:p>
    <w:p w:rsidR="00190F49" w:rsidRDefault="00190F49" w:rsidP="00150C5D">
      <w:pPr>
        <w:numPr>
          <w:ilvl w:val="0"/>
          <w:numId w:val="27"/>
        </w:numPr>
        <w:tabs>
          <w:tab w:val="clear" w:pos="2160"/>
          <w:tab w:val="num" w:pos="1440"/>
        </w:tabs>
        <w:ind w:left="1440"/>
      </w:pPr>
      <w:r w:rsidRPr="002A2989">
        <w:rPr>
          <w:i/>
        </w:rPr>
        <w:t>Impediment</w:t>
      </w:r>
      <w:r>
        <w:t xml:space="preserve"> – exclusion of applicants with poor credit can have a disparate impact on persons with disabilities</w:t>
      </w:r>
    </w:p>
    <w:p w:rsidR="00190F49" w:rsidRDefault="00190F49" w:rsidP="00150C5D">
      <w:pPr>
        <w:numPr>
          <w:ilvl w:val="0"/>
          <w:numId w:val="27"/>
        </w:numPr>
        <w:tabs>
          <w:tab w:val="clear" w:pos="2160"/>
          <w:tab w:val="num" w:pos="1440"/>
        </w:tabs>
        <w:ind w:left="1440"/>
      </w:pPr>
      <w:r w:rsidRPr="002A2989">
        <w:rPr>
          <w:i/>
        </w:rPr>
        <w:t>Impediment</w:t>
      </w:r>
      <w:r>
        <w:t xml:space="preserve"> - Services for disabled persons not readily available at City Hall</w:t>
      </w:r>
    </w:p>
    <w:p w:rsidR="00190F49" w:rsidRDefault="00190F49" w:rsidP="00190F49">
      <w:pPr>
        <w:ind w:left="1800"/>
      </w:pPr>
    </w:p>
    <w:p w:rsidR="00330BD0" w:rsidRDefault="00330BD0" w:rsidP="00190F49">
      <w:pPr>
        <w:ind w:left="1800"/>
      </w:pPr>
    </w:p>
    <w:p w:rsidR="00190F49" w:rsidRPr="00AE5F5E" w:rsidRDefault="00AE5F5E" w:rsidP="00AE5F5E">
      <w:pPr>
        <w:ind w:left="1080" w:hanging="360"/>
        <w:rPr>
          <w:u w:val="single"/>
        </w:rPr>
      </w:pPr>
      <w:r w:rsidRPr="00AB385A">
        <w:rPr>
          <w:u w:val="single"/>
        </w:rPr>
        <w:t>Action Taken</w:t>
      </w:r>
    </w:p>
    <w:p w:rsidR="00AE5F5E" w:rsidRDefault="00AB385A">
      <w:pPr>
        <w:ind w:left="1080"/>
      </w:pPr>
      <w:r>
        <w:t xml:space="preserve">Neighborhood Housing Services, a sub-grantee has reached an agreement with </w:t>
      </w:r>
      <w:smartTag w:uri="urn:schemas-microsoft-com:office:smarttags" w:element="place">
        <w:smartTag w:uri="urn:schemas-microsoft-com:office:smarttags" w:element="PlaceName">
          <w:r>
            <w:t>Western</w:t>
          </w:r>
        </w:smartTag>
        <w:r>
          <w:t xml:space="preserve"> </w:t>
        </w:r>
        <w:smartTag w:uri="urn:schemas-microsoft-com:office:smarttags" w:element="PlaceName">
          <w:r>
            <w:t>New York</w:t>
          </w:r>
        </w:smartTag>
        <w:r>
          <w:t xml:space="preserve"> </w:t>
        </w:r>
        <w:smartTag w:uri="urn:schemas-microsoft-com:office:smarttags" w:element="PlaceType">
          <w:r>
            <w:t>Center</w:t>
          </w:r>
        </w:smartTag>
      </w:smartTag>
      <w:r>
        <w:t xml:space="preserve"> for Independent Living to survey their population of over 400 households with handicapped persons.  When completed, the survey will provide hard data on the housing needs of the handicapped population in the community.  This information will then be analyzed an appropriate actions taken to address this need.</w:t>
      </w:r>
    </w:p>
    <w:p w:rsidR="00AE5F5E" w:rsidRDefault="00AE5F5E">
      <w:pPr>
        <w:ind w:left="1080"/>
      </w:pPr>
    </w:p>
    <w:p w:rsidR="00DC5CE0" w:rsidRDefault="00DC5CE0">
      <w:pPr>
        <w:ind w:left="1080"/>
      </w:pPr>
    </w:p>
    <w:p w:rsidR="00AE5F5E" w:rsidRDefault="00AE5F5E">
      <w:pPr>
        <w:ind w:left="1080"/>
      </w:pPr>
    </w:p>
    <w:p w:rsidR="000D6541" w:rsidRDefault="000D6541" w:rsidP="00150C5D">
      <w:pPr>
        <w:numPr>
          <w:ilvl w:val="0"/>
          <w:numId w:val="1"/>
        </w:numPr>
      </w:pPr>
      <w:r w:rsidRPr="00AE5F5E">
        <w:t>Describe Other Actions in Strategic Plan or Action Plan taken to address obstacles to meeting underserved needs</w:t>
      </w:r>
      <w:r>
        <w:t>.</w:t>
      </w:r>
    </w:p>
    <w:p w:rsidR="000D6541" w:rsidRDefault="000D6541">
      <w:pPr>
        <w:ind w:left="360"/>
      </w:pPr>
    </w:p>
    <w:p w:rsidR="00AE5F5E" w:rsidRDefault="00AE5F5E">
      <w:pPr>
        <w:ind w:left="360"/>
      </w:pPr>
    </w:p>
    <w:p w:rsidR="00336305" w:rsidRPr="00336305" w:rsidRDefault="00336305">
      <w:pPr>
        <w:ind w:left="360"/>
        <w:rPr>
          <w:b/>
        </w:rPr>
      </w:pPr>
      <w:r w:rsidRPr="00336305">
        <w:rPr>
          <w:b/>
        </w:rPr>
        <w:t>Other Actions Taken to Address Obstacles to Underserved Needs</w:t>
      </w:r>
    </w:p>
    <w:p w:rsidR="002E2906" w:rsidRDefault="002E2906">
      <w:pPr>
        <w:ind w:left="360"/>
      </w:pPr>
    </w:p>
    <w:p w:rsidR="00336305" w:rsidRDefault="00336305">
      <w:pPr>
        <w:ind w:left="360"/>
      </w:pPr>
      <w:r>
        <w:t xml:space="preserve">The City of </w:t>
      </w:r>
      <w:smartTag w:uri="urn:schemas-microsoft-com:office:smarttags" w:element="City">
        <w:smartTag w:uri="urn:schemas-microsoft-com:office:smarttags" w:element="place">
          <w:r>
            <w:t>Niagara Falls</w:t>
          </w:r>
        </w:smartTag>
      </w:smartTag>
      <w:r>
        <w:t xml:space="preserve"> has made significant contributions to</w:t>
      </w:r>
      <w:r w:rsidR="00723736">
        <w:t>wards</w:t>
      </w:r>
      <w:r>
        <w:t xml:space="preserve"> increasing affordable housing through its CDBG and HOME </w:t>
      </w:r>
      <w:r w:rsidR="00723736">
        <w:t xml:space="preserve">funded housing </w:t>
      </w:r>
      <w:r>
        <w:t xml:space="preserve">programs.  These programs provide funding for housing development, rehabilitation, and first-time homebuyers assistance.  The latter has been identified as the City’s highest priority need and significant energies and resources have been dedicated to increasing homeownership rates for low and moderate income homebuyers.  Code enforcement activities have also been undertaken to address vacant hosing issues, unsafe housing conditions and elimination of slums and blight.  Concentrated door-to-door code enforcement in targeted geographic areas of the City </w:t>
      </w:r>
      <w:r w:rsidR="00B00E16">
        <w:t>was</w:t>
      </w:r>
      <w:r>
        <w:t xml:space="preserve"> continue</w:t>
      </w:r>
      <w:r w:rsidR="00B00E16">
        <w:t>d</w:t>
      </w:r>
      <w:r>
        <w:t xml:space="preserve"> in </w:t>
      </w:r>
      <w:r w:rsidR="005957F8">
        <w:t>2010</w:t>
      </w:r>
      <w:r>
        <w:t>.</w:t>
      </w:r>
    </w:p>
    <w:p w:rsidR="002E2906" w:rsidRDefault="002E2906">
      <w:pPr>
        <w:ind w:left="360"/>
      </w:pPr>
    </w:p>
    <w:p w:rsidR="00AE5F5E" w:rsidRDefault="00AE5F5E">
      <w:pPr>
        <w:ind w:left="360"/>
      </w:pPr>
    </w:p>
    <w:p w:rsidR="00AE5F5E" w:rsidRDefault="00AE5F5E">
      <w:pPr>
        <w:ind w:left="360"/>
      </w:pPr>
    </w:p>
    <w:p w:rsidR="00FE15C2" w:rsidRDefault="00FE15C2">
      <w:r>
        <w:br w:type="page"/>
      </w:r>
    </w:p>
    <w:p w:rsidR="000D6541" w:rsidRDefault="000D6541" w:rsidP="00150C5D">
      <w:pPr>
        <w:numPr>
          <w:ilvl w:val="0"/>
          <w:numId w:val="1"/>
        </w:numPr>
      </w:pPr>
      <w:r>
        <w:lastRenderedPageBreak/>
        <w:t>Leveraging Resources</w:t>
      </w:r>
    </w:p>
    <w:p w:rsidR="000D6541" w:rsidRDefault="000D6541" w:rsidP="00150C5D">
      <w:pPr>
        <w:numPr>
          <w:ilvl w:val="1"/>
          <w:numId w:val="1"/>
        </w:numPr>
      </w:pPr>
      <w:r>
        <w:t>Identify progress in obtaining “other” public and private resources to address needs.</w:t>
      </w:r>
    </w:p>
    <w:p w:rsidR="000D6541" w:rsidRDefault="000D6541" w:rsidP="00150C5D">
      <w:pPr>
        <w:numPr>
          <w:ilvl w:val="1"/>
          <w:numId w:val="1"/>
        </w:numPr>
      </w:pPr>
      <w:r>
        <w:t>How Federal resources from HUD leveraged other public and private resources.</w:t>
      </w:r>
    </w:p>
    <w:p w:rsidR="000D6541" w:rsidRDefault="000D6541" w:rsidP="00150C5D">
      <w:pPr>
        <w:numPr>
          <w:ilvl w:val="1"/>
          <w:numId w:val="1"/>
        </w:numPr>
      </w:pPr>
      <w:r>
        <w:t>How matching requirements were satisfied.</w:t>
      </w:r>
    </w:p>
    <w:p w:rsidR="000D6541" w:rsidRDefault="000D6541"/>
    <w:p w:rsidR="002E2906" w:rsidRDefault="00336305" w:rsidP="002E2906">
      <w:pPr>
        <w:ind w:left="360"/>
        <w:rPr>
          <w:b/>
        </w:rPr>
      </w:pPr>
      <w:r>
        <w:rPr>
          <w:b/>
        </w:rPr>
        <w:t xml:space="preserve">Leveraging Resources Accomplishments </w:t>
      </w:r>
      <w:r w:rsidR="002E2906">
        <w:rPr>
          <w:b/>
        </w:rPr>
        <w:t>(also see attached chart)</w:t>
      </w:r>
    </w:p>
    <w:p w:rsidR="002E2906" w:rsidRDefault="002E2906" w:rsidP="002E2906">
      <w:pPr>
        <w:ind w:left="360"/>
        <w:rPr>
          <w:b/>
        </w:rPr>
      </w:pPr>
    </w:p>
    <w:p w:rsidR="002E2906" w:rsidRDefault="002E2906" w:rsidP="002E2906">
      <w:pPr>
        <w:ind w:left="720"/>
      </w:pPr>
      <w:r>
        <w:t xml:space="preserve">The City actively encourages the leveraging of </w:t>
      </w:r>
      <w:r w:rsidR="0043521E">
        <w:t>other</w:t>
      </w:r>
      <w:r>
        <w:t xml:space="preserve"> resources for neighborhood development and community projects.  Homeowners who are below 80% of median income are provided deferred loans for housing rehabilitation.  By placing a lien on the property funds are recycled upon sale or transfer of title to the property.  Other housing rehabilitation programs require the owner to provide matching private funds to the federal dollars invested in the project.  Also NYS AHC and HTF funding is used to leverage federal funds invested in a project.</w:t>
      </w:r>
    </w:p>
    <w:p w:rsidR="00DC5CE0" w:rsidRDefault="00DC5CE0" w:rsidP="002E2906">
      <w:pPr>
        <w:ind w:left="360"/>
      </w:pPr>
    </w:p>
    <w:p w:rsidR="002E2906" w:rsidRDefault="002E2906" w:rsidP="002E2906">
      <w:pPr>
        <w:ind w:left="720"/>
      </w:pPr>
      <w:r>
        <w:t xml:space="preserve">The following </w:t>
      </w:r>
      <w:r w:rsidR="00201BD3">
        <w:t>“other”</w:t>
      </w:r>
      <w:r w:rsidR="00976F2B">
        <w:t xml:space="preserve"> funding</w:t>
      </w:r>
      <w:r>
        <w:t xml:space="preserve"> </w:t>
      </w:r>
      <w:r w:rsidR="00201BD3">
        <w:t>leveraged</w:t>
      </w:r>
      <w:r>
        <w:t xml:space="preserve"> </w:t>
      </w:r>
      <w:r w:rsidR="00201BD3">
        <w:t>the</w:t>
      </w:r>
      <w:r>
        <w:t xml:space="preserve"> federal resources made available to the City.  The amounts listed are </w:t>
      </w:r>
      <w:r w:rsidR="00AD38A5">
        <w:t xml:space="preserve">the significant </w:t>
      </w:r>
      <w:r>
        <w:t xml:space="preserve">grants awarded in </w:t>
      </w:r>
      <w:r w:rsidR="005957F8">
        <w:t>2010</w:t>
      </w:r>
      <w:r>
        <w:t>.</w:t>
      </w:r>
    </w:p>
    <w:p w:rsidR="00C04400" w:rsidRDefault="002E2906" w:rsidP="002E2906">
      <w:r>
        <w:tab/>
      </w:r>
    </w:p>
    <w:p w:rsidR="002E2906" w:rsidRPr="006A4A3F" w:rsidRDefault="002E2906" w:rsidP="006107A9">
      <w:pPr>
        <w:ind w:firstLine="720"/>
        <w:rPr>
          <w:u w:val="single"/>
        </w:rPr>
      </w:pPr>
      <w:r w:rsidRPr="006A4A3F">
        <w:rPr>
          <w:u w:val="single"/>
        </w:rPr>
        <w:t>Center City</w:t>
      </w:r>
      <w:r w:rsidR="00DD272E" w:rsidRPr="006A4A3F">
        <w:rPr>
          <w:u w:val="single"/>
        </w:rPr>
        <w:t xml:space="preserve"> Neighborhood Development Corporation</w:t>
      </w:r>
    </w:p>
    <w:p w:rsidR="002E2906" w:rsidRPr="006A4A3F" w:rsidRDefault="002E2906" w:rsidP="002E2906">
      <w:r w:rsidRPr="006A4A3F">
        <w:tab/>
      </w:r>
      <w:r w:rsidRPr="006A4A3F">
        <w:tab/>
        <w:t xml:space="preserve">NYS </w:t>
      </w:r>
      <w:r w:rsidR="006A4A3F" w:rsidRPr="006A4A3F">
        <w:t>AHC</w:t>
      </w:r>
      <w:r w:rsidRPr="006A4A3F">
        <w:tab/>
      </w:r>
      <w:r w:rsidRPr="006A4A3F">
        <w:tab/>
        <w:t xml:space="preserve"> </w:t>
      </w:r>
      <w:r w:rsidR="00AB385A" w:rsidRPr="006A4A3F">
        <w:tab/>
      </w:r>
      <w:r w:rsidRPr="006A4A3F">
        <w:tab/>
      </w:r>
      <w:r w:rsidR="00073FE1" w:rsidRPr="006A4A3F">
        <w:t xml:space="preserve">  </w:t>
      </w:r>
      <w:r w:rsidR="004274DF" w:rsidRPr="006A4A3F">
        <w:t>$</w:t>
      </w:r>
      <w:r w:rsidR="006A4A3F" w:rsidRPr="006A4A3F">
        <w:t>260,000</w:t>
      </w:r>
    </w:p>
    <w:p w:rsidR="00073FE1" w:rsidRPr="006A4A3F" w:rsidRDefault="00073FE1" w:rsidP="002E2906">
      <w:r w:rsidRPr="006A4A3F">
        <w:tab/>
      </w:r>
      <w:r w:rsidRPr="006A4A3F">
        <w:tab/>
        <w:t xml:space="preserve">NYS </w:t>
      </w:r>
      <w:r w:rsidR="00EE7A11" w:rsidRPr="006A4A3F">
        <w:t>DHCR</w:t>
      </w:r>
      <w:r w:rsidR="00EE7A11" w:rsidRPr="006A4A3F">
        <w:tab/>
      </w:r>
      <w:r w:rsidR="00EE7A11" w:rsidRPr="006A4A3F">
        <w:tab/>
      </w:r>
      <w:r w:rsidR="00EE7A11" w:rsidRPr="006A4A3F">
        <w:tab/>
      </w:r>
      <w:r w:rsidR="00EE7A11" w:rsidRPr="006A4A3F">
        <w:tab/>
      </w:r>
      <w:r w:rsidR="006A4A3F" w:rsidRPr="006A4A3F">
        <w:t xml:space="preserve"> </w:t>
      </w:r>
      <w:r w:rsidR="00EE7A11" w:rsidRPr="006A4A3F">
        <w:t xml:space="preserve"> </w:t>
      </w:r>
      <w:r w:rsidR="004274DF" w:rsidRPr="006A4A3F">
        <w:t>$</w:t>
      </w:r>
      <w:r w:rsidR="006A4A3F" w:rsidRPr="006A4A3F">
        <w:t>267,000</w:t>
      </w:r>
    </w:p>
    <w:p w:rsidR="00EA52BA" w:rsidRPr="00140508" w:rsidRDefault="00EA52BA" w:rsidP="002E2906">
      <w:pPr>
        <w:rPr>
          <w:highlight w:val="yellow"/>
        </w:rPr>
      </w:pPr>
    </w:p>
    <w:p w:rsidR="002E2906" w:rsidRPr="006107A9" w:rsidRDefault="002E2906" w:rsidP="002E2906">
      <w:pPr>
        <w:rPr>
          <w:b/>
        </w:rPr>
      </w:pPr>
      <w:r w:rsidRPr="006107A9">
        <w:tab/>
      </w:r>
      <w:r w:rsidRPr="006107A9">
        <w:rPr>
          <w:u w:val="single"/>
        </w:rPr>
        <w:t>N</w:t>
      </w:r>
      <w:r w:rsidR="00DD272E" w:rsidRPr="006107A9">
        <w:rPr>
          <w:u w:val="single"/>
        </w:rPr>
        <w:t>iagara Falls NHS Inc.</w:t>
      </w:r>
    </w:p>
    <w:p w:rsidR="002E2906" w:rsidRPr="006107A9" w:rsidRDefault="002E2906" w:rsidP="002E2906">
      <w:r w:rsidRPr="006107A9">
        <w:tab/>
      </w:r>
      <w:r w:rsidRPr="006107A9">
        <w:tab/>
        <w:t xml:space="preserve">NYS </w:t>
      </w:r>
      <w:r w:rsidR="006107A9" w:rsidRPr="006107A9">
        <w:t>AHC</w:t>
      </w:r>
      <w:r w:rsidRPr="006107A9">
        <w:t xml:space="preserve"> Grant</w:t>
      </w:r>
      <w:r w:rsidRPr="006107A9">
        <w:tab/>
      </w:r>
      <w:r w:rsidRPr="006107A9">
        <w:tab/>
      </w:r>
      <w:r w:rsidR="00AB385A" w:rsidRPr="006107A9">
        <w:tab/>
      </w:r>
      <w:r w:rsidRPr="006107A9">
        <w:tab/>
      </w:r>
      <w:r w:rsidR="00073FE1" w:rsidRPr="006107A9">
        <w:t xml:space="preserve"> </w:t>
      </w:r>
      <w:r w:rsidR="004274DF" w:rsidRPr="006107A9">
        <w:t>$</w:t>
      </w:r>
      <w:r w:rsidR="006107A9" w:rsidRPr="006107A9">
        <w:t>225,000</w:t>
      </w:r>
    </w:p>
    <w:p w:rsidR="00EE7A11" w:rsidRPr="00140508" w:rsidRDefault="00EE7A11" w:rsidP="002E2906">
      <w:pPr>
        <w:rPr>
          <w:highlight w:val="yellow"/>
        </w:rPr>
      </w:pPr>
    </w:p>
    <w:p w:rsidR="002E2906" w:rsidRPr="006A4A3F" w:rsidRDefault="002E2906" w:rsidP="002E2906">
      <w:pPr>
        <w:rPr>
          <w:u w:val="single"/>
        </w:rPr>
      </w:pPr>
      <w:r w:rsidRPr="006A4A3F">
        <w:rPr>
          <w:b/>
        </w:rPr>
        <w:tab/>
      </w:r>
      <w:smartTag w:uri="urn:schemas-microsoft-com:office:smarttags" w:element="place">
        <w:r w:rsidRPr="006A4A3F">
          <w:rPr>
            <w:u w:val="single"/>
          </w:rPr>
          <w:t>H</w:t>
        </w:r>
        <w:r w:rsidR="00DD272E" w:rsidRPr="006A4A3F">
          <w:rPr>
            <w:u w:val="single"/>
          </w:rPr>
          <w:t>ighland</w:t>
        </w:r>
      </w:smartTag>
      <w:r w:rsidR="00DD272E" w:rsidRPr="006A4A3F">
        <w:rPr>
          <w:u w:val="single"/>
        </w:rPr>
        <w:t xml:space="preserve"> Community Revitalization Committee</w:t>
      </w:r>
    </w:p>
    <w:p w:rsidR="002E2906" w:rsidRPr="006A4A3F" w:rsidRDefault="002E2906" w:rsidP="002E2906">
      <w:pPr>
        <w:ind w:left="990" w:firstLine="450"/>
      </w:pPr>
      <w:r w:rsidRPr="006A4A3F">
        <w:t xml:space="preserve">NYS </w:t>
      </w:r>
      <w:r w:rsidR="006A4A3F" w:rsidRPr="006A4A3F">
        <w:t>AHC</w:t>
      </w:r>
      <w:r w:rsidRPr="006A4A3F">
        <w:t xml:space="preserve"> Grant</w:t>
      </w:r>
      <w:r w:rsidRPr="006A4A3F">
        <w:tab/>
      </w:r>
      <w:r w:rsidRPr="006A4A3F">
        <w:tab/>
      </w:r>
      <w:r w:rsidR="00AB385A" w:rsidRPr="006A4A3F">
        <w:tab/>
      </w:r>
      <w:r w:rsidRPr="006A4A3F">
        <w:tab/>
      </w:r>
      <w:r w:rsidR="00073FE1" w:rsidRPr="006A4A3F">
        <w:t xml:space="preserve">  </w:t>
      </w:r>
      <w:r w:rsidR="004274DF" w:rsidRPr="006A4A3F">
        <w:t>$</w:t>
      </w:r>
      <w:r w:rsidR="006A4A3F" w:rsidRPr="006A4A3F">
        <w:t>420,000</w:t>
      </w:r>
    </w:p>
    <w:p w:rsidR="002E2906" w:rsidRPr="006A4A3F" w:rsidRDefault="002E2906" w:rsidP="002E2906">
      <w:pPr>
        <w:ind w:left="990" w:hanging="990"/>
      </w:pPr>
      <w:r w:rsidRPr="006A4A3F">
        <w:rPr>
          <w:b/>
        </w:rPr>
        <w:tab/>
      </w:r>
      <w:r w:rsidR="00B00E16" w:rsidRPr="006A4A3F">
        <w:rPr>
          <w:b/>
        </w:rPr>
        <w:tab/>
      </w:r>
    </w:p>
    <w:p w:rsidR="002E2906" w:rsidRPr="006A4A3F" w:rsidRDefault="007F3660" w:rsidP="002E2906">
      <w:pPr>
        <w:rPr>
          <w:u w:val="single"/>
        </w:rPr>
      </w:pPr>
      <w:r w:rsidRPr="006A4A3F">
        <w:tab/>
      </w:r>
      <w:r w:rsidRPr="006A4A3F">
        <w:rPr>
          <w:u w:val="single"/>
        </w:rPr>
        <w:t>New Jerusalem Boy’s Reporting Center</w:t>
      </w:r>
    </w:p>
    <w:p w:rsidR="002E2906" w:rsidRPr="006A4A3F" w:rsidRDefault="007F3660" w:rsidP="002E2906">
      <w:r w:rsidRPr="006A4A3F">
        <w:tab/>
      </w:r>
      <w:r w:rsidRPr="006A4A3F">
        <w:tab/>
        <w:t>Department of Social Services</w:t>
      </w:r>
      <w:r w:rsidR="00AB385A" w:rsidRPr="006A4A3F">
        <w:tab/>
      </w:r>
      <w:r w:rsidRPr="006A4A3F">
        <w:tab/>
      </w:r>
      <w:r w:rsidR="004274DF" w:rsidRPr="006A4A3F">
        <w:t xml:space="preserve"> </w:t>
      </w:r>
      <w:r w:rsidRPr="006A4A3F">
        <w:t>$2</w:t>
      </w:r>
      <w:r w:rsidR="00201BD3" w:rsidRPr="006A4A3F">
        <w:t>12</w:t>
      </w:r>
      <w:r w:rsidRPr="006A4A3F">
        <w:t>,</w:t>
      </w:r>
      <w:r w:rsidR="00201BD3" w:rsidRPr="006A4A3F">
        <w:t>3</w:t>
      </w:r>
      <w:r w:rsidRPr="006A4A3F">
        <w:t>00</w:t>
      </w:r>
    </w:p>
    <w:p w:rsidR="007F3660" w:rsidRPr="00140508" w:rsidRDefault="007F3660" w:rsidP="002E2906">
      <w:pPr>
        <w:rPr>
          <w:highlight w:val="yellow"/>
        </w:rPr>
      </w:pPr>
    </w:p>
    <w:p w:rsidR="00813C40" w:rsidRPr="006A4A3F" w:rsidRDefault="00201BD3" w:rsidP="002E2906">
      <w:r w:rsidRPr="006A4A3F">
        <w:tab/>
        <w:t xml:space="preserve">NFHA Summer Enrichment Program </w:t>
      </w:r>
      <w:r w:rsidRPr="006A4A3F">
        <w:tab/>
      </w:r>
      <w:r w:rsidRPr="006A4A3F">
        <w:tab/>
      </w:r>
      <w:r w:rsidR="004274DF" w:rsidRPr="006A4A3F">
        <w:t xml:space="preserve">  </w:t>
      </w:r>
      <w:r w:rsidRPr="006A4A3F">
        <w:t>$2</w:t>
      </w:r>
      <w:r w:rsidR="006A4A3F">
        <w:t>5</w:t>
      </w:r>
      <w:r w:rsidRPr="006A4A3F">
        <w:t>,</w:t>
      </w:r>
      <w:r w:rsidR="006A4A3F">
        <w:t>000</w:t>
      </w:r>
    </w:p>
    <w:p w:rsidR="00201BD3" w:rsidRPr="00140508" w:rsidRDefault="00201BD3" w:rsidP="002E2906">
      <w:pPr>
        <w:rPr>
          <w:highlight w:val="yellow"/>
        </w:rPr>
      </w:pPr>
    </w:p>
    <w:p w:rsidR="00201BD3" w:rsidRPr="00EA52BA" w:rsidRDefault="00CB135E" w:rsidP="002E2906">
      <w:pPr>
        <w:rPr>
          <w:u w:val="single"/>
        </w:rPr>
      </w:pPr>
      <w:r w:rsidRPr="006A4A3F">
        <w:tab/>
      </w:r>
      <w:r w:rsidR="00140508" w:rsidRPr="00EA52BA">
        <w:rPr>
          <w:u w:val="single"/>
        </w:rPr>
        <w:t>Mt. St. Mary’s Neighborhood Health Clinic</w:t>
      </w:r>
      <w:r w:rsidRPr="00EA52BA">
        <w:rPr>
          <w:u w:val="single"/>
        </w:rPr>
        <w:tab/>
      </w:r>
      <w:r w:rsidRPr="00EA52BA">
        <w:rPr>
          <w:u w:val="single"/>
        </w:rPr>
        <w:tab/>
      </w:r>
    </w:p>
    <w:p w:rsidR="00140508" w:rsidRPr="006A4A3F" w:rsidRDefault="006A4A3F" w:rsidP="002E2906">
      <w:r w:rsidRPr="006A4A3F">
        <w:tab/>
      </w:r>
      <w:r w:rsidRPr="006A4A3F">
        <w:tab/>
        <w:t xml:space="preserve">Ascension </w:t>
      </w:r>
      <w:r w:rsidR="00EA52BA">
        <w:t>H</w:t>
      </w:r>
      <w:r w:rsidRPr="006A4A3F">
        <w:t>ealth</w:t>
      </w:r>
      <w:r w:rsidRPr="006A4A3F">
        <w:tab/>
      </w:r>
      <w:r w:rsidRPr="006A4A3F">
        <w:tab/>
      </w:r>
      <w:r w:rsidRPr="006A4A3F">
        <w:tab/>
      </w:r>
      <w:r w:rsidRPr="006A4A3F">
        <w:tab/>
        <w:t>$1,014,000</w:t>
      </w:r>
    </w:p>
    <w:p w:rsidR="006A4A3F" w:rsidRDefault="006A4A3F" w:rsidP="002E2906">
      <w:r w:rsidRPr="006A4A3F">
        <w:tab/>
      </w:r>
      <w:r w:rsidRPr="006A4A3F">
        <w:tab/>
        <w:t>Mt. St. Mary’s Hospital</w:t>
      </w:r>
      <w:r w:rsidRPr="006A4A3F">
        <w:tab/>
      </w:r>
      <w:r w:rsidRPr="006A4A3F">
        <w:tab/>
      </w:r>
      <w:r w:rsidRPr="006A4A3F">
        <w:tab/>
        <w:t xml:space="preserve">   $528,819</w:t>
      </w:r>
    </w:p>
    <w:p w:rsidR="006A4A3F" w:rsidRDefault="006A4A3F" w:rsidP="002E2906"/>
    <w:p w:rsidR="00140508" w:rsidRDefault="00140508" w:rsidP="002E2906">
      <w:r>
        <w:tab/>
      </w:r>
      <w:r w:rsidRPr="00EA52BA">
        <w:rPr>
          <w:u w:val="single"/>
        </w:rPr>
        <w:t>HANCI Senior Care Program</w:t>
      </w:r>
      <w:r>
        <w:t xml:space="preserve"> </w:t>
      </w:r>
    </w:p>
    <w:p w:rsidR="00CB135E" w:rsidRDefault="00EA52BA" w:rsidP="002E2906">
      <w:r>
        <w:tab/>
      </w:r>
      <w:r>
        <w:tab/>
        <w:t>Olshei Foundation</w:t>
      </w:r>
      <w:r>
        <w:tab/>
      </w:r>
      <w:r>
        <w:tab/>
      </w:r>
      <w:r>
        <w:tab/>
      </w:r>
      <w:r>
        <w:tab/>
        <w:t>$300,000</w:t>
      </w:r>
    </w:p>
    <w:p w:rsidR="00EA52BA" w:rsidRDefault="00EA52BA" w:rsidP="002E2906">
      <w:r>
        <w:tab/>
      </w:r>
      <w:r>
        <w:tab/>
        <w:t>Grigg-Lewis Foundation</w:t>
      </w:r>
      <w:r>
        <w:tab/>
      </w:r>
      <w:r>
        <w:tab/>
      </w:r>
      <w:r>
        <w:tab/>
        <w:t>$300,000</w:t>
      </w:r>
    </w:p>
    <w:p w:rsidR="00EA52BA" w:rsidRDefault="00EA52BA" w:rsidP="002E2906">
      <w:r>
        <w:tab/>
      </w:r>
      <w:r>
        <w:tab/>
        <w:t>Community health</w:t>
      </w:r>
      <w:r>
        <w:tab/>
      </w:r>
      <w:r>
        <w:tab/>
      </w:r>
      <w:r>
        <w:tab/>
      </w:r>
      <w:r>
        <w:tab/>
        <w:t>$150,000</w:t>
      </w:r>
    </w:p>
    <w:p w:rsidR="00EA52BA" w:rsidRDefault="00EA52BA" w:rsidP="002E2906">
      <w:r>
        <w:tab/>
      </w:r>
      <w:r>
        <w:tab/>
        <w:t>NYS Senate</w:t>
      </w:r>
      <w:r>
        <w:tab/>
      </w:r>
      <w:r>
        <w:tab/>
      </w:r>
      <w:r>
        <w:tab/>
      </w:r>
      <w:r>
        <w:tab/>
      </w:r>
      <w:r>
        <w:tab/>
        <w:t>$100,000</w:t>
      </w:r>
    </w:p>
    <w:p w:rsidR="00EA52BA" w:rsidRDefault="00EA52BA" w:rsidP="002E2906">
      <w:r>
        <w:tab/>
      </w:r>
      <w:r>
        <w:tab/>
        <w:t>NYS Assembly</w:t>
      </w:r>
      <w:r>
        <w:tab/>
      </w:r>
      <w:r>
        <w:tab/>
      </w:r>
      <w:r>
        <w:tab/>
      </w:r>
      <w:r>
        <w:tab/>
      </w:r>
      <w:r>
        <w:tab/>
        <w:t>$  50,000</w:t>
      </w:r>
    </w:p>
    <w:p w:rsidR="00CB135E" w:rsidRDefault="00CB135E" w:rsidP="002E2906"/>
    <w:p w:rsidR="00EA52BA" w:rsidRDefault="00EA52BA" w:rsidP="002E2906"/>
    <w:p w:rsidR="00EA52BA" w:rsidRPr="007F3660" w:rsidRDefault="00EA52BA" w:rsidP="002E2906"/>
    <w:p w:rsidR="002E2906" w:rsidRDefault="002E2906" w:rsidP="002E2906">
      <w:pPr>
        <w:tabs>
          <w:tab w:val="left" w:pos="540"/>
        </w:tabs>
        <w:ind w:left="540" w:hanging="270"/>
      </w:pPr>
      <w:r w:rsidRPr="00DD272E">
        <w:rPr>
          <w:u w:val="single"/>
        </w:rPr>
        <w:t>Matching Fund Requirements</w:t>
      </w:r>
      <w:r>
        <w:tab/>
        <w:t>The City of Niagara Falls has established a substantial carry-over balance of HOME matching funds as detailed on the HOME Match report, included at the end of this report.  The initial 25% match requireme</w:t>
      </w:r>
      <w:r w:rsidR="00676920">
        <w:t xml:space="preserve">nt was reduced by half to 12.5%.  </w:t>
      </w:r>
      <w:r>
        <w:t>The City currently has a zero match liability based on its qualification as a severely distressed community.</w:t>
      </w:r>
    </w:p>
    <w:p w:rsidR="002E2906" w:rsidRDefault="002E2906" w:rsidP="002E2906">
      <w:pPr>
        <w:tabs>
          <w:tab w:val="left" w:pos="540"/>
        </w:tabs>
        <w:ind w:left="540" w:hanging="270"/>
      </w:pPr>
    </w:p>
    <w:p w:rsidR="002E2906" w:rsidRDefault="002E2906" w:rsidP="002E2906">
      <w:pPr>
        <w:tabs>
          <w:tab w:val="left" w:pos="540"/>
        </w:tabs>
        <w:ind w:left="540" w:hanging="270"/>
      </w:pPr>
      <w:r>
        <w:lastRenderedPageBreak/>
        <w:tab/>
        <w:t>Emergency Shelter grant funds require a matching contribution to the ESG funds expended during the program year.  This requirement is met by each agency receiving grant funds, through paid staff time, professional volunteer labor calculated at $10.00 per hour, fixtures and furnishings provided at the shelter, utilities paid etc.</w:t>
      </w:r>
    </w:p>
    <w:p w:rsidR="002E2906" w:rsidRDefault="002E2906"/>
    <w:p w:rsidR="002E2906" w:rsidRDefault="002E2906"/>
    <w:p w:rsidR="002E2906" w:rsidRDefault="00DC5CE0">
      <w:r>
        <w:br w:type="page"/>
      </w:r>
    </w:p>
    <w:p w:rsidR="000D6541" w:rsidRDefault="003E1BCD">
      <w:fldSimple w:instr=" REF ProgramYear \* Charformat ">
        <w:r w:rsidR="00F61E65" w:rsidRPr="00F61E65">
          <w:t xml:space="preserve">Program Year 5 </w:t>
        </w:r>
      </w:fldSimple>
      <w:r w:rsidR="000D6541">
        <w:t>CAPER General Questions response:</w:t>
      </w:r>
    </w:p>
    <w:p w:rsidR="000D6541" w:rsidRDefault="003E1BCD">
      <w:r>
        <w:fldChar w:fldCharType="begin">
          <w:ffData>
            <w:name w:val="Text1"/>
            <w:enabled/>
            <w:calcOnExit w:val="0"/>
            <w:statusText w:type="text" w:val="Enter the Strategic Plan Executive Summary in this space."/>
            <w:textInput/>
          </w:ffData>
        </w:fldChar>
      </w:r>
      <w:r w:rsidR="000D6541">
        <w:instrText xml:space="preserve"> FORMTEXT </w:instrText>
      </w:r>
      <w:r>
        <w:fldChar w:fldCharType="separate"/>
      </w:r>
      <w:r w:rsidR="00DA727C">
        <w:rPr>
          <w:noProof/>
        </w:rPr>
        <w:t> </w:t>
      </w:r>
      <w:r w:rsidR="00DA727C">
        <w:rPr>
          <w:noProof/>
        </w:rPr>
        <w:t> </w:t>
      </w:r>
      <w:r w:rsidR="00DA727C">
        <w:rPr>
          <w:noProof/>
        </w:rPr>
        <w:t> </w:t>
      </w:r>
      <w:r w:rsidR="00DA727C">
        <w:rPr>
          <w:noProof/>
        </w:rPr>
        <w:t> </w:t>
      </w:r>
      <w:r w:rsidR="00DA727C">
        <w:rPr>
          <w:noProof/>
        </w:rPr>
        <w:t> </w:t>
      </w:r>
      <w:r>
        <w:fldChar w:fldCharType="end"/>
      </w:r>
    </w:p>
    <w:p w:rsidR="000D6541" w:rsidRDefault="000D6541"/>
    <w:p w:rsidR="000D6541" w:rsidRDefault="000D6541">
      <w:pPr>
        <w:pStyle w:val="Heading1"/>
      </w:pPr>
      <w:bookmarkStart w:id="6" w:name="Managing"/>
      <w:r>
        <w:t>Managing the Process</w:t>
      </w:r>
      <w:bookmarkEnd w:id="6"/>
    </w:p>
    <w:p w:rsidR="000D6541" w:rsidRDefault="000D6541"/>
    <w:p w:rsidR="000D6541" w:rsidRDefault="000D6541" w:rsidP="00150C5D">
      <w:pPr>
        <w:numPr>
          <w:ilvl w:val="0"/>
          <w:numId w:val="10"/>
        </w:numPr>
      </w:pPr>
      <w:r>
        <w:t>Describe actions taken during the last year to ensure compliance with program and comprehensive planning requirements.</w:t>
      </w:r>
    </w:p>
    <w:p w:rsidR="000D6541" w:rsidRDefault="000D6541">
      <w:pPr>
        <w:ind w:left="360"/>
      </w:pPr>
    </w:p>
    <w:p w:rsidR="000D6541" w:rsidRPr="00660904" w:rsidRDefault="003E1BCD">
      <w:pPr>
        <w:rPr>
          <w:b/>
        </w:rPr>
      </w:pPr>
      <w:r w:rsidRPr="00660904">
        <w:rPr>
          <w:b/>
        </w:rPr>
        <w:fldChar w:fldCharType="begin"/>
      </w:r>
      <w:r w:rsidR="000D6541" w:rsidRPr="00660904">
        <w:rPr>
          <w:b/>
        </w:rPr>
        <w:instrText xml:space="preserve"> REF ProgramYear \* Charformat </w:instrText>
      </w:r>
      <w:r w:rsidR="00660904">
        <w:rPr>
          <w:b/>
        </w:rPr>
        <w:instrText xml:space="preserve"> \* MERGEFORMAT </w:instrText>
      </w:r>
      <w:r w:rsidRPr="00660904">
        <w:rPr>
          <w:b/>
        </w:rPr>
        <w:fldChar w:fldCharType="separate"/>
      </w:r>
      <w:r w:rsidR="00F61E65">
        <w:rPr>
          <w:b/>
        </w:rPr>
        <w:t>Program Year 5</w:t>
      </w:r>
      <w:r w:rsidR="00F61E65" w:rsidRPr="00971CB0">
        <w:rPr>
          <w:b/>
        </w:rPr>
        <w:t xml:space="preserve"> </w:t>
      </w:r>
      <w:r w:rsidRPr="00660904">
        <w:rPr>
          <w:b/>
        </w:rPr>
        <w:fldChar w:fldCharType="end"/>
      </w:r>
      <w:r w:rsidR="000D6541" w:rsidRPr="00660904">
        <w:rPr>
          <w:b/>
        </w:rPr>
        <w:t>CAPER Managing the Process response:</w:t>
      </w:r>
    </w:p>
    <w:p w:rsidR="002E2906" w:rsidRDefault="002E2906"/>
    <w:p w:rsidR="002E2906" w:rsidRDefault="002E2906" w:rsidP="002E2906">
      <w:r>
        <w:t xml:space="preserve">The City took actions in </w:t>
      </w:r>
      <w:r w:rsidR="005957F8">
        <w:t>2010</w:t>
      </w:r>
      <w:r>
        <w:t xml:space="preserve"> to ensure compliance with program and comprehensive planning requirements.  A series of four neighborhood based meetings were held beginning in June </w:t>
      </w:r>
      <w:r w:rsidR="005957F8">
        <w:t>2010</w:t>
      </w:r>
      <w:r>
        <w:t xml:space="preserve"> to activate the citizen participation process and to plan for the use of anticipated federal funding in </w:t>
      </w:r>
      <w:r w:rsidR="00C95C23">
        <w:t>20</w:t>
      </w:r>
      <w:r w:rsidR="002A0B82">
        <w:t>10</w:t>
      </w:r>
      <w:r>
        <w:t xml:space="preserve">.  Citizens were afforded the opportunity to present comments, suggestions and recommendations to the City regarding neighborhood and city-wide priorities and needs.  The </w:t>
      </w:r>
      <w:r w:rsidR="00C95C23">
        <w:t>20</w:t>
      </w:r>
      <w:r w:rsidR="002A0B82">
        <w:t>10</w:t>
      </w:r>
      <w:r>
        <w:t xml:space="preserve"> Action Plan was developed based on these comments and suggestions.  Two public hearings were held during the program year.  The first hearing was held for the proposed use of </w:t>
      </w:r>
      <w:r w:rsidR="00C95C23">
        <w:t>20</w:t>
      </w:r>
      <w:r w:rsidR="002A0B82">
        <w:t>10</w:t>
      </w:r>
      <w:r>
        <w:t xml:space="preserve"> CDBG, HOME and ESG funding.  The second hearing was held to receive comments on the </w:t>
      </w:r>
      <w:r w:rsidR="005957F8">
        <w:t>2010</w:t>
      </w:r>
      <w:r>
        <w:t xml:space="preserve"> CAPER report.  All meetings were held in convenient, handicapped accessible locations.  Notices were published 15 days prior to the hearing in the local print media; comments received were incorporated into and or answered in the final documents submitted to HUD.</w:t>
      </w:r>
    </w:p>
    <w:p w:rsidR="002E2906" w:rsidRDefault="002E2906" w:rsidP="002E2906"/>
    <w:p w:rsidR="000D6541" w:rsidRDefault="000D6541"/>
    <w:p w:rsidR="000D6541" w:rsidRDefault="000D6541">
      <w:pPr>
        <w:pStyle w:val="Heading1"/>
        <w:widowControl w:val="0"/>
        <w:suppressAutoHyphens/>
        <w:overflowPunct w:val="0"/>
        <w:autoSpaceDE w:val="0"/>
        <w:autoSpaceDN w:val="0"/>
        <w:adjustRightInd w:val="0"/>
        <w:rPr>
          <w:bCs w:val="0"/>
        </w:rPr>
      </w:pPr>
      <w:bookmarkStart w:id="7" w:name="CitizenParticipation"/>
      <w:r>
        <w:rPr>
          <w:bCs w:val="0"/>
        </w:rPr>
        <w:t>Citizen Participation</w:t>
      </w:r>
      <w:bookmarkEnd w:id="7"/>
    </w:p>
    <w:p w:rsidR="000D6541" w:rsidRDefault="000D6541"/>
    <w:p w:rsidR="000D6541" w:rsidRDefault="000D6541" w:rsidP="00150C5D">
      <w:pPr>
        <w:widowControl w:val="0"/>
        <w:numPr>
          <w:ilvl w:val="0"/>
          <w:numId w:val="11"/>
        </w:numPr>
        <w:suppressAutoHyphens/>
        <w:overflowPunct w:val="0"/>
        <w:autoSpaceDE w:val="0"/>
        <w:autoSpaceDN w:val="0"/>
        <w:adjustRightInd w:val="0"/>
      </w:pPr>
      <w:r>
        <w:t>Provide a summary of citizen comments.</w:t>
      </w:r>
    </w:p>
    <w:p w:rsidR="000D6541" w:rsidRDefault="000D6541">
      <w:pPr>
        <w:widowControl w:val="0"/>
        <w:suppressAutoHyphens/>
        <w:overflowPunct w:val="0"/>
        <w:autoSpaceDE w:val="0"/>
        <w:autoSpaceDN w:val="0"/>
        <w:adjustRightInd w:val="0"/>
      </w:pPr>
    </w:p>
    <w:p w:rsidR="000D6541" w:rsidRDefault="000D6541" w:rsidP="00150C5D">
      <w:pPr>
        <w:widowControl w:val="0"/>
        <w:numPr>
          <w:ilvl w:val="0"/>
          <w:numId w:val="11"/>
        </w:numPr>
        <w:suppressAutoHyphens/>
        <w:overflowPunct w:val="0"/>
        <w:autoSpaceDE w:val="0"/>
        <w:autoSpaceDN w:val="0"/>
        <w:adjustRightInd w:val="0"/>
      </w:pPr>
      <w:r>
        <w:t>In addition, the performance report provided to citizens must identify the Federal funds made available for furthering the objectives of the Consolidated Plan.  For each formula grant program, the grantee shall identify the total amount of funds available (including estimated program income), the total amount of funds committed during the reporting period, the total amount expended during the reporting period, and the geographic distribution and location of expenditures.  Jurisdictions are encouraged to include maps in describing the geographic distribution and location of investment (including areas of minority concentration). The geographic distribution and expenditure requirement may also be satisfied by specifying the census tracts where expenditures were concentrated.</w:t>
      </w:r>
    </w:p>
    <w:p w:rsidR="000D6541" w:rsidRDefault="000D6541">
      <w:pPr>
        <w:pStyle w:val="Notes"/>
      </w:pPr>
      <w:r>
        <w:br/>
        <w:t>*Please note that Citizen Comments and Responses may be included as additional files within the CPMP Tool.</w:t>
      </w:r>
      <w:r>
        <w:br/>
      </w:r>
    </w:p>
    <w:p w:rsidR="003F6EE7" w:rsidRDefault="003F6EE7">
      <w:pPr>
        <w:pStyle w:val="Notes"/>
      </w:pPr>
    </w:p>
    <w:p w:rsidR="003F6EE7" w:rsidRDefault="003F6EE7">
      <w:pPr>
        <w:pStyle w:val="Notes"/>
      </w:pPr>
    </w:p>
    <w:p w:rsidR="000D6541" w:rsidRPr="00660904" w:rsidRDefault="003E1BCD">
      <w:pPr>
        <w:rPr>
          <w:b/>
        </w:rPr>
      </w:pPr>
      <w:r w:rsidRPr="00660904">
        <w:rPr>
          <w:b/>
        </w:rPr>
        <w:fldChar w:fldCharType="begin"/>
      </w:r>
      <w:r w:rsidR="000D6541" w:rsidRPr="00660904">
        <w:rPr>
          <w:b/>
        </w:rPr>
        <w:instrText xml:space="preserve"> REF ProgramYear \* Charformat </w:instrText>
      </w:r>
      <w:r w:rsidR="00660904">
        <w:rPr>
          <w:b/>
        </w:rPr>
        <w:instrText xml:space="preserve"> \* MERGEFORMAT </w:instrText>
      </w:r>
      <w:r w:rsidRPr="00660904">
        <w:rPr>
          <w:b/>
        </w:rPr>
        <w:fldChar w:fldCharType="separate"/>
      </w:r>
      <w:r w:rsidR="00F61E65">
        <w:rPr>
          <w:b/>
        </w:rPr>
        <w:t>Program Year 5</w:t>
      </w:r>
      <w:r w:rsidR="00F61E65" w:rsidRPr="00971CB0">
        <w:rPr>
          <w:b/>
        </w:rPr>
        <w:t xml:space="preserve"> </w:t>
      </w:r>
      <w:r w:rsidRPr="00660904">
        <w:rPr>
          <w:b/>
        </w:rPr>
        <w:fldChar w:fldCharType="end"/>
      </w:r>
      <w:r w:rsidR="000D6541" w:rsidRPr="00660904">
        <w:rPr>
          <w:b/>
        </w:rPr>
        <w:t>CAPER Citizen Participation response:</w:t>
      </w:r>
    </w:p>
    <w:p w:rsidR="000D6541" w:rsidRDefault="000D6541"/>
    <w:p w:rsidR="002E2906" w:rsidRDefault="002E2906" w:rsidP="002E2906">
      <w:pPr>
        <w:ind w:left="360"/>
      </w:pPr>
      <w:r>
        <w:t xml:space="preserve">The City of </w:t>
      </w:r>
      <w:smartTag w:uri="urn:schemas-microsoft-com:office:smarttags" w:element="City">
        <w:smartTag w:uri="urn:schemas-microsoft-com:office:smarttags" w:element="place">
          <w:r>
            <w:t>Niagara Falls</w:t>
          </w:r>
        </w:smartTag>
      </w:smartTag>
      <w:r>
        <w:t xml:space="preserve"> provides ample opportunities for citizens to review and comment on the Annual Consolidated Plan and Strategy and the CAPERS Annual Performance Report.  Included are the proposed budgets for the Community Development Block Grant, HOME and Emergency Shelter Grant programs.  A hard copy of the documents is available in the Office of Community Development located at 1022 Main Street, the Earl Brydges Library at 1225 Main Street.  Additionally, the documents are </w:t>
      </w:r>
      <w:r w:rsidR="002A0B82">
        <w:t xml:space="preserve">also available at the City’s website </w:t>
      </w:r>
      <w:hyperlink r:id="rId13" w:history="1">
        <w:r w:rsidR="002A0B82" w:rsidRPr="00374039">
          <w:rPr>
            <w:rStyle w:val="Hyperlink"/>
          </w:rPr>
          <w:t>www.niagarafallsusa.org</w:t>
        </w:r>
      </w:hyperlink>
      <w:r w:rsidR="002A0B82">
        <w:t xml:space="preserve"> </w:t>
      </w:r>
    </w:p>
    <w:p w:rsidR="002E2906" w:rsidRDefault="002E2906" w:rsidP="002E2906">
      <w:pPr>
        <w:ind w:left="360"/>
      </w:pPr>
    </w:p>
    <w:p w:rsidR="000D6541" w:rsidRDefault="002E2906" w:rsidP="002E2906">
      <w:pPr>
        <w:ind w:left="360"/>
      </w:pPr>
      <w:r>
        <w:t xml:space="preserve">Public comments received during the program year are generated as a result of the implementation of the City’s consolidated planning process.  Neighborhood based meetings </w:t>
      </w:r>
      <w:r>
        <w:lastRenderedPageBreak/>
        <w:t xml:space="preserve">are held to generate public input, comments and suggestions.  Public hearings are also held to review and receive comments on both the CPS and CAPERS prior to the documents being transmitted to HUD.  </w:t>
      </w:r>
      <w:r w:rsidR="009B7538">
        <w:t>Included b</w:t>
      </w:r>
      <w:r w:rsidR="00F9583F">
        <w:t>elow</w:t>
      </w:r>
      <w:r>
        <w:t xml:space="preserve"> is a summary of citizen comments received for the </w:t>
      </w:r>
      <w:r w:rsidR="005957F8">
        <w:t>2010</w:t>
      </w:r>
      <w:r>
        <w:t xml:space="preserve"> Action Plan and the City’s response</w:t>
      </w:r>
      <w:r w:rsidR="009B7538">
        <w:t>.</w:t>
      </w:r>
    </w:p>
    <w:p w:rsidR="000D6541" w:rsidRDefault="000D6541">
      <w:pPr>
        <w:widowControl w:val="0"/>
        <w:suppressAutoHyphens/>
        <w:overflowPunct w:val="0"/>
        <w:autoSpaceDE w:val="0"/>
        <w:autoSpaceDN w:val="0"/>
        <w:adjustRightInd w:val="0"/>
      </w:pPr>
    </w:p>
    <w:p w:rsidR="005B68C3" w:rsidRDefault="005B68C3">
      <w:pPr>
        <w:widowControl w:val="0"/>
        <w:suppressAutoHyphens/>
        <w:overflowPunct w:val="0"/>
        <w:autoSpaceDE w:val="0"/>
        <w:autoSpaceDN w:val="0"/>
        <w:adjustRightInd w:val="0"/>
      </w:pPr>
    </w:p>
    <w:p w:rsidR="006B635A" w:rsidRDefault="006B635A" w:rsidP="006B635A">
      <w:pPr>
        <w:jc w:val="center"/>
        <w:rPr>
          <w:b/>
        </w:rPr>
      </w:pPr>
      <w:r>
        <w:rPr>
          <w:b/>
        </w:rPr>
        <w:t xml:space="preserve">COMMUNITY DEVELOPMENT CONSOLIDATED </w:t>
      </w:r>
      <w:smartTag w:uri="urn:schemas-microsoft-com:office:smarttags" w:element="stockticker">
        <w:r>
          <w:rPr>
            <w:b/>
          </w:rPr>
          <w:t>PLAN</w:t>
        </w:r>
      </w:smartTag>
      <w:r>
        <w:rPr>
          <w:b/>
        </w:rPr>
        <w:t xml:space="preserve"> </w:t>
      </w:r>
      <w:smartTag w:uri="urn:schemas-microsoft-com:office:smarttags" w:element="stockticker">
        <w:r>
          <w:rPr>
            <w:b/>
          </w:rPr>
          <w:t>AND</w:t>
        </w:r>
      </w:smartTag>
      <w:r>
        <w:rPr>
          <w:b/>
        </w:rPr>
        <w:t xml:space="preserve"> STRATEGY </w:t>
      </w:r>
    </w:p>
    <w:p w:rsidR="006B635A" w:rsidRDefault="006B635A" w:rsidP="006B635A">
      <w:pPr>
        <w:jc w:val="center"/>
        <w:rPr>
          <w:b/>
        </w:rPr>
      </w:pPr>
      <w:r>
        <w:rPr>
          <w:b/>
        </w:rPr>
        <w:t>2010 - PUBLIC HEARING</w:t>
      </w:r>
    </w:p>
    <w:p w:rsidR="006B635A" w:rsidRDefault="006B635A" w:rsidP="006B635A">
      <w:pPr>
        <w:jc w:val="center"/>
        <w:rPr>
          <w:b/>
        </w:rPr>
      </w:pPr>
      <w:smartTag w:uri="urn:schemas-microsoft-com:office:smarttags" w:element="date">
        <w:smartTagPr>
          <w:attr w:name="Year" w:val="2009"/>
          <w:attr w:name="Day" w:val="17"/>
          <w:attr w:name="Month" w:val="9"/>
        </w:smartTagPr>
        <w:r>
          <w:rPr>
            <w:b/>
          </w:rPr>
          <w:t>September 17, 2009</w:t>
        </w:r>
      </w:smartTag>
      <w:r>
        <w:rPr>
          <w:b/>
        </w:rPr>
        <w:t xml:space="preserve">, </w:t>
      </w:r>
      <w:smartTag w:uri="urn:schemas-microsoft-com:office:smarttags" w:element="time">
        <w:smartTagPr>
          <w:attr w:name="Minute" w:val="0"/>
          <w:attr w:name="Hour" w:val="18"/>
        </w:smartTagPr>
        <w:r>
          <w:rPr>
            <w:b/>
          </w:rPr>
          <w:t>6:00 p.m.</w:t>
        </w:r>
      </w:smartTag>
    </w:p>
    <w:p w:rsidR="006B635A" w:rsidRDefault="006B635A" w:rsidP="006B635A">
      <w:pPr>
        <w:jc w:val="center"/>
        <w:rPr>
          <w:b/>
        </w:rPr>
      </w:pPr>
      <w:r>
        <w:rPr>
          <w:b/>
        </w:rPr>
        <w:t>City Hall – Council Chambers - 745 Main Street</w:t>
      </w:r>
    </w:p>
    <w:p w:rsidR="006B635A" w:rsidRDefault="006B635A" w:rsidP="006B635A">
      <w:pPr>
        <w:jc w:val="center"/>
        <w:rPr>
          <w:b/>
        </w:rPr>
      </w:pPr>
      <w:smartTag w:uri="urn:schemas-microsoft-com:office:smarttags" w:element="place">
        <w:smartTag w:uri="urn:schemas-microsoft-com:office:smarttags" w:element="City">
          <w:r>
            <w:rPr>
              <w:b/>
            </w:rPr>
            <w:t>Niagara Falls</w:t>
          </w:r>
        </w:smartTag>
        <w:r>
          <w:rPr>
            <w:b/>
          </w:rPr>
          <w:t xml:space="preserve">, </w:t>
        </w:r>
        <w:smartTag w:uri="urn:schemas-microsoft-com:office:smarttags" w:element="State">
          <w:r>
            <w:rPr>
              <w:b/>
            </w:rPr>
            <w:t>New York</w:t>
          </w:r>
        </w:smartTag>
      </w:smartTag>
      <w:r>
        <w:rPr>
          <w:b/>
        </w:rPr>
        <w:t xml:space="preserve"> </w:t>
      </w:r>
    </w:p>
    <w:p w:rsidR="006B635A" w:rsidRDefault="006B635A" w:rsidP="006B635A"/>
    <w:p w:rsidR="006B635A" w:rsidRDefault="006B635A" w:rsidP="006B635A">
      <w:r w:rsidRPr="0088588D">
        <w:rPr>
          <w:b/>
        </w:rPr>
        <w:t>Attendees:</w:t>
      </w:r>
      <w:r>
        <w:tab/>
        <w:t>(sign in sheet attached to minutes)</w:t>
      </w:r>
    </w:p>
    <w:p w:rsidR="006B635A" w:rsidRDefault="006B635A" w:rsidP="006B635A">
      <w:r>
        <w:t>Karen Nelson, Planned Parenthood</w:t>
      </w:r>
      <w:r>
        <w:tab/>
      </w:r>
      <w:r>
        <w:tab/>
      </w:r>
      <w:r>
        <w:tab/>
      </w:r>
      <w:r>
        <w:tab/>
        <w:t>Vanessa Scott, God’s Woman</w:t>
      </w:r>
    </w:p>
    <w:p w:rsidR="006B635A" w:rsidRDefault="006B635A" w:rsidP="006B635A">
      <w:r>
        <w:t>Carol Quarantillo, Planned Parenthood</w:t>
      </w:r>
      <w:r>
        <w:tab/>
      </w:r>
      <w:r>
        <w:tab/>
      </w:r>
      <w:r>
        <w:tab/>
        <w:t xml:space="preserve">Thomas Trainor, </w:t>
      </w:r>
      <w:smartTag w:uri="urn:schemas-microsoft-com:office:smarttags" w:element="place">
        <w:smartTag w:uri="urn:schemas-microsoft-com:office:smarttags" w:element="PlaceType">
          <w:r>
            <w:t>Center</w:t>
          </w:r>
        </w:smartTag>
        <w:r>
          <w:t xml:space="preserve"> </w:t>
        </w:r>
        <w:smartTag w:uri="urn:schemas-microsoft-com:office:smarttags" w:element="PlaceType">
          <w:r>
            <w:t>City</w:t>
          </w:r>
        </w:smartTag>
      </w:smartTag>
    </w:p>
    <w:p w:rsidR="006B635A" w:rsidRDefault="006B635A" w:rsidP="006B635A">
      <w:r>
        <w:t>Ron Anderluh, NSBA, NHS Weed and Seed</w:t>
      </w:r>
      <w:r>
        <w:tab/>
      </w:r>
      <w:r>
        <w:tab/>
      </w:r>
      <w:r>
        <w:tab/>
        <w:t>Loraine Buchman, NHS</w:t>
      </w:r>
    </w:p>
    <w:p w:rsidR="006B635A" w:rsidRDefault="006B635A" w:rsidP="006B635A">
      <w:r>
        <w:t>Kathy Steinman, NHS</w:t>
      </w:r>
      <w:r>
        <w:tab/>
      </w:r>
      <w:r>
        <w:tab/>
      </w:r>
      <w:r>
        <w:tab/>
      </w:r>
      <w:r>
        <w:tab/>
      </w:r>
      <w:r>
        <w:tab/>
        <w:t>Larry Grace, Odallam</w:t>
      </w:r>
    </w:p>
    <w:p w:rsidR="006B635A" w:rsidRDefault="006B635A" w:rsidP="006B635A">
      <w:r>
        <w:t>Eric Fields</w:t>
      </w:r>
      <w:r>
        <w:tab/>
      </w:r>
      <w:r>
        <w:tab/>
      </w:r>
      <w:r>
        <w:tab/>
      </w:r>
      <w:r>
        <w:tab/>
      </w:r>
      <w:r>
        <w:tab/>
      </w:r>
      <w:r>
        <w:tab/>
      </w:r>
      <w:r>
        <w:tab/>
        <w:t xml:space="preserve">John C. Drake, </w:t>
      </w:r>
      <w:smartTag w:uri="urn:schemas-microsoft-com:office:smarttags" w:element="place">
        <w:smartTag w:uri="urn:schemas-microsoft-com:office:smarttags" w:element="PlaceType">
          <w:r>
            <w:t>Center</w:t>
          </w:r>
        </w:smartTag>
        <w:r>
          <w:t xml:space="preserve"> </w:t>
        </w:r>
        <w:smartTag w:uri="urn:schemas-microsoft-com:office:smarttags" w:element="PlaceType">
          <w:r>
            <w:t>City</w:t>
          </w:r>
        </w:smartTag>
      </w:smartTag>
    </w:p>
    <w:p w:rsidR="006B635A" w:rsidRDefault="006B635A" w:rsidP="006B635A">
      <w:r>
        <w:t>Virgil Fiorianti, NHS</w:t>
      </w:r>
      <w:r>
        <w:tab/>
      </w:r>
      <w:r>
        <w:tab/>
      </w:r>
      <w:r>
        <w:tab/>
      </w:r>
      <w:r>
        <w:tab/>
      </w:r>
      <w:r>
        <w:tab/>
      </w:r>
      <w:r>
        <w:tab/>
        <w:t>Jim Szwedo, NSBA</w:t>
      </w:r>
    </w:p>
    <w:p w:rsidR="006B635A" w:rsidRDefault="006B635A" w:rsidP="006B635A">
      <w:r>
        <w:t>Nicholas D’Agostino, NSBA, NHS, Weed and Seed</w:t>
      </w:r>
      <w:r>
        <w:tab/>
      </w:r>
      <w:r>
        <w:tab/>
        <w:t>Kathy Granchelli, YWCA</w:t>
      </w:r>
    </w:p>
    <w:p w:rsidR="006B635A" w:rsidRDefault="006B635A" w:rsidP="006B635A">
      <w:r>
        <w:t>Allen Booker, Weed and Seed</w:t>
      </w:r>
      <w:r>
        <w:tab/>
      </w:r>
      <w:r>
        <w:tab/>
      </w:r>
      <w:r>
        <w:tab/>
      </w:r>
      <w:r>
        <w:tab/>
      </w:r>
    </w:p>
    <w:p w:rsidR="006B635A" w:rsidRDefault="006B635A" w:rsidP="006B635A">
      <w:r>
        <w:t>Rev. William Spencer, HCRC</w:t>
      </w:r>
      <w:r>
        <w:tab/>
      </w:r>
      <w:r>
        <w:tab/>
      </w:r>
      <w:r>
        <w:tab/>
      </w:r>
    </w:p>
    <w:p w:rsidR="006B635A" w:rsidRDefault="006B635A" w:rsidP="006B635A">
      <w:r>
        <w:t>Charletta Tyson, HCRC</w:t>
      </w:r>
      <w:r>
        <w:tab/>
      </w:r>
      <w:r>
        <w:tab/>
      </w:r>
      <w:r>
        <w:tab/>
      </w:r>
    </w:p>
    <w:p w:rsidR="006B635A" w:rsidRDefault="006B635A" w:rsidP="006B635A">
      <w:r>
        <w:t xml:space="preserve">Sheri Marsh, </w:t>
      </w:r>
      <w:smartTag w:uri="urn:schemas-microsoft-com:office:smarttags" w:element="Street">
        <w:smartTag w:uri="urn:schemas-microsoft-com:office:smarttags" w:element="address">
          <w:r>
            <w:t>3071 Monroe Avenue</w:t>
          </w:r>
        </w:smartTag>
      </w:smartTag>
    </w:p>
    <w:p w:rsidR="006B635A" w:rsidRDefault="006B635A" w:rsidP="006B635A">
      <w:r>
        <w:t>Kathie Kudela, NACC</w:t>
      </w:r>
    </w:p>
    <w:p w:rsidR="006B635A" w:rsidRDefault="006B635A" w:rsidP="006B635A">
      <w:r>
        <w:t>Tomasina Cook, Safe Haven</w:t>
      </w:r>
    </w:p>
    <w:p w:rsidR="006B635A" w:rsidRDefault="006B635A" w:rsidP="006B635A">
      <w:r>
        <w:t>Terry Lowery, Safe Haven</w:t>
      </w:r>
    </w:p>
    <w:p w:rsidR="006B635A" w:rsidRDefault="006B635A" w:rsidP="006B635A">
      <w:r>
        <w:t>Annmarie Tucker, NFMMC</w:t>
      </w:r>
    </w:p>
    <w:p w:rsidR="006B635A" w:rsidRDefault="006B635A" w:rsidP="006B635A">
      <w:r>
        <w:t xml:space="preserve">Stephen Dixon, </w:t>
      </w:r>
      <w:smartTag w:uri="urn:schemas-microsoft-com:office:smarttags" w:element="place">
        <w:r>
          <w:t>East Side</w:t>
        </w:r>
      </w:smartTag>
      <w:r>
        <w:t xml:space="preserve"> Block Clue</w:t>
      </w:r>
    </w:p>
    <w:p w:rsidR="006B635A" w:rsidRDefault="006B635A" w:rsidP="006B635A">
      <w:r>
        <w:t xml:space="preserve">Teresa </w:t>
      </w:r>
      <w:r w:rsidR="001F3973">
        <w:t>M</w:t>
      </w:r>
      <w:r>
        <w:t>artinez, Carolyn’s House</w:t>
      </w:r>
    </w:p>
    <w:p w:rsidR="006B635A" w:rsidRDefault="006B635A" w:rsidP="006B635A">
      <w:r>
        <w:t>Rev. Jimmie Seright, Boy’s Reporting Center</w:t>
      </w:r>
    </w:p>
    <w:p w:rsidR="006B635A" w:rsidRDefault="006B635A" w:rsidP="006B635A"/>
    <w:p w:rsidR="006B635A" w:rsidRPr="005E6172" w:rsidRDefault="006B635A" w:rsidP="006B635A">
      <w:pPr>
        <w:rPr>
          <w:b/>
        </w:rPr>
      </w:pPr>
      <w:r w:rsidRPr="005E6172">
        <w:rPr>
          <w:b/>
        </w:rPr>
        <w:t>Staff Present:</w:t>
      </w:r>
    </w:p>
    <w:p w:rsidR="006B635A" w:rsidRDefault="006B635A" w:rsidP="006B635A">
      <w:r>
        <w:t>Robert Antonucci</w:t>
      </w:r>
      <w:r>
        <w:tab/>
      </w:r>
      <w:r>
        <w:tab/>
      </w:r>
      <w:r>
        <w:tab/>
      </w:r>
      <w:r>
        <w:tab/>
      </w:r>
      <w:r>
        <w:tab/>
      </w:r>
      <w:r>
        <w:tab/>
        <w:t>James Marasco</w:t>
      </w:r>
    </w:p>
    <w:p w:rsidR="006B635A" w:rsidRDefault="006B635A" w:rsidP="006B635A">
      <w:r>
        <w:t>MaryAnn Colangelo</w:t>
      </w:r>
      <w:r>
        <w:tab/>
      </w:r>
      <w:r>
        <w:tab/>
      </w:r>
      <w:r>
        <w:tab/>
      </w:r>
      <w:r>
        <w:tab/>
      </w:r>
      <w:r>
        <w:tab/>
      </w:r>
      <w:r>
        <w:tab/>
        <w:t>Gail Bimont</w:t>
      </w:r>
    </w:p>
    <w:p w:rsidR="006B635A" w:rsidRDefault="006B635A" w:rsidP="006B635A">
      <w:r>
        <w:t>Robert Donner</w:t>
      </w:r>
    </w:p>
    <w:p w:rsidR="006B635A" w:rsidRDefault="006B635A" w:rsidP="006B635A"/>
    <w:p w:rsidR="006B635A" w:rsidRDefault="006B635A" w:rsidP="006B635A">
      <w:r>
        <w:tab/>
        <w:t xml:space="preserve">The public hearing began at 6:00 p.m.  Mr. Antonucci introduced himself and explained the purpose of the public hearing which was to give the public an opportunity to comment on the proposed 2010 budget for the CDBG, HOME and Emergency Shelter Grant programs.    The proposed 2010 budget and a calendar of events showing the timeline of events leading up to the adoption of the budget was distributed (see attached).   </w:t>
      </w:r>
    </w:p>
    <w:p w:rsidR="006B635A" w:rsidRDefault="006B635A" w:rsidP="006B635A">
      <w:r>
        <w:t xml:space="preserve">Mr. Antonucci stated that after his review of the budget members of the audience may come forward to offer their comments whether in support or opposition to the budget.  He said all comments would be reviewed and submitted to Council.  He explained that in addition to the public hearing there is a 30-day mandated period to allow for additional written comments to be submitted concerning the budget.  </w:t>
      </w:r>
    </w:p>
    <w:p w:rsidR="006B635A" w:rsidRDefault="006B635A" w:rsidP="006B635A">
      <w:r>
        <w:tab/>
      </w:r>
    </w:p>
    <w:p w:rsidR="006B635A" w:rsidRDefault="006B635A" w:rsidP="006B635A">
      <w:r>
        <w:tab/>
        <w:t>Mr. Antonucci reviewed the calendar and sequence of events mandated by HUD that leads up to the adoption of the budget.  He talked about the neighborhood meeting process and how CD tr</w:t>
      </w:r>
      <w:r w:rsidR="001F3973">
        <w:t>ie</w:t>
      </w:r>
      <w:r>
        <w:t xml:space="preserve">s to and gather input from the community as to what they would like to see funded and focused on in the City.  </w:t>
      </w:r>
      <w:r>
        <w:tab/>
      </w:r>
    </w:p>
    <w:p w:rsidR="006B635A" w:rsidRDefault="006B635A" w:rsidP="006B635A">
      <w:r>
        <w:lastRenderedPageBreak/>
        <w:tab/>
        <w:t>Mr. Antonucci did a line by line item review of the distributed budget.  He gave an explanation of what each funded activity involved.  He said that the budget was just a small part of the actual plan that is submitted to HUD.  He informed the audience that the entire plan was available for public viewing at the Community Development Office and at the public library.   He also stated that in the near future the plan will be posted at the City’s website.</w:t>
      </w:r>
    </w:p>
    <w:p w:rsidR="006B635A" w:rsidRDefault="006B635A" w:rsidP="006B635A"/>
    <w:p w:rsidR="006B635A" w:rsidRDefault="006B635A" w:rsidP="006B635A">
      <w:r>
        <w:tab/>
        <w:t>After Mr. Antonucci’s review he invited audience members to come forward to express their views on the proposed budget.</w:t>
      </w:r>
    </w:p>
    <w:p w:rsidR="006B635A" w:rsidRDefault="006B635A" w:rsidP="006B635A"/>
    <w:p w:rsidR="006B635A" w:rsidRDefault="006B635A" w:rsidP="006B635A">
      <w:r>
        <w:tab/>
        <w:t>Ron Anderluh:  Mr. Anderluh stated that he was present representing three organizations.  As the Niagara Street Business Association Revitalization Coordinator he talked about the Gill Creek Park Shelter funding and expressed thanks that it was included in the budget.  He noted that the NSBA has a Master Plan for the park.  NSBA wants to make a Triple A park</w:t>
      </w:r>
      <w:r w:rsidR="00C438E4">
        <w:t>,</w:t>
      </w:r>
      <w:r>
        <w:t xml:space="preserve"> not only for the east side but for the entire City.  To do that other amenities are needed for the park.  He talked about existing amenities such as the gazebo and walking path.  He stated that what was missing was a shelter where people can come and picnic and get out of the sun and rain.  He said Niagara Street School uses the park for their summer programs</w:t>
      </w:r>
      <w:r w:rsidR="00C438E4">
        <w:t>;</w:t>
      </w:r>
      <w:r>
        <w:t xml:space="preserve"> however, the kids have no shelter.   He said he is working with the school district to establish a nature trail that will run from </w:t>
      </w:r>
      <w:smartTag w:uri="urn:schemas-microsoft-com:office:smarttags" w:element="Street">
        <w:smartTag w:uri="urn:schemas-microsoft-com:office:smarttags" w:element="address">
          <w:r>
            <w:t>Buffalo Avenue</w:t>
          </w:r>
        </w:smartTag>
      </w:smartTag>
      <w:r>
        <w:t xml:space="preserve">, along the creek all the way to </w:t>
      </w:r>
      <w:smartTag w:uri="urn:schemas-microsoft-com:office:smarttags" w:element="place">
        <w:r>
          <w:t>Hyde Park</w:t>
        </w:r>
      </w:smartTag>
      <w:r>
        <w:t xml:space="preserve">.   He said the shelter will be an important component of the nature trail as well.  </w:t>
      </w:r>
    </w:p>
    <w:p w:rsidR="006B635A" w:rsidRDefault="006B635A" w:rsidP="006B635A"/>
    <w:p w:rsidR="006B635A" w:rsidRDefault="006B635A" w:rsidP="006B635A">
      <w:r>
        <w:tab/>
        <w:t xml:space="preserve">Speaking as a Weed and Seed representative, Mr. Anderluh spoke about the east side police substation.   He said a full time police officer is needed for the substation proposed for </w:t>
      </w:r>
      <w:smartTag w:uri="urn:schemas-microsoft-com:office:smarttags" w:element="Street">
        <w:smartTag w:uri="urn:schemas-microsoft-com:office:smarttags" w:element="address">
          <w:r>
            <w:t>19</w:t>
          </w:r>
          <w:r w:rsidRPr="009301BF">
            <w:rPr>
              <w:vertAlign w:val="superscript"/>
            </w:rPr>
            <w:t>th</w:t>
          </w:r>
          <w:r>
            <w:t xml:space="preserve"> Street</w:t>
          </w:r>
        </w:smartTag>
      </w:smartTag>
      <w:r>
        <w:t>.  He said his organization is willing to do grant writing to help fund the officer if anyone knew of a source that can be applied to.   He said the substation is badly needed in this area of Niagara and 19</w:t>
      </w:r>
      <w:r w:rsidRPr="009301BF">
        <w:rPr>
          <w:vertAlign w:val="superscript"/>
        </w:rPr>
        <w:t>th</w:t>
      </w:r>
      <w:r>
        <w:t xml:space="preserve"> Streets which is one of highest crime areas in the City.   He said </w:t>
      </w:r>
      <w:smartTag w:uri="urn:schemas-microsoft-com:office:smarttags" w:element="Street">
        <w:smartTag w:uri="urn:schemas-microsoft-com:office:smarttags" w:element="address">
          <w:r>
            <w:t>Niagara Street</w:t>
          </w:r>
        </w:smartTag>
      </w:smartTag>
      <w:r>
        <w:t xml:space="preserve"> fights this battle every day with the drug dealers, prostitutes, sex offenders, etc.. A full time officer is needed to help with the situation.  </w:t>
      </w:r>
    </w:p>
    <w:p w:rsidR="006B635A" w:rsidRDefault="006B635A" w:rsidP="006B635A"/>
    <w:p w:rsidR="006B635A" w:rsidRDefault="006B635A" w:rsidP="006B635A">
      <w:r>
        <w:tab/>
        <w:t>Speaking as a representative of Neighborhood Housing Services, Inc.</w:t>
      </w:r>
      <w:r w:rsidR="00C438E4">
        <w:t xml:space="preserve">, </w:t>
      </w:r>
      <w:r>
        <w:t>Mr. Anderluh offered his support for the services NHS offers.  He stated that CDBG funds were needed to help people in NHS targeted area fix up their homes.  He also briefly talked about other services NHS offers to residents, such as first time homebuyer’s assistance and closing cost assistance programs.   He thanked Community Development for funding NHS.</w:t>
      </w:r>
    </w:p>
    <w:p w:rsidR="006B635A" w:rsidRDefault="006B635A" w:rsidP="006B635A">
      <w:r>
        <w:t xml:space="preserve"> </w:t>
      </w:r>
    </w:p>
    <w:p w:rsidR="006B635A" w:rsidRDefault="006B635A" w:rsidP="006B635A">
      <w:r>
        <w:tab/>
        <w:t xml:space="preserve">Rev. Jimmie Seright, New Jerusalem Boys Reporting Center – Rev. Seright stated that the </w:t>
      </w:r>
      <w:smartTag w:uri="urn:schemas-microsoft-com:office:smarttags" w:element="place">
        <w:smartTag w:uri="urn:schemas-microsoft-com:office:smarttags" w:element="PlaceName">
          <w:r>
            <w:t>Boys</w:t>
          </w:r>
        </w:smartTag>
        <w:r>
          <w:t xml:space="preserve"> </w:t>
        </w:r>
        <w:smartTag w:uri="urn:schemas-microsoft-com:office:smarttags" w:element="PlaceName">
          <w:r>
            <w:t>Reporting</w:t>
          </w:r>
        </w:smartTag>
        <w:r>
          <w:t xml:space="preserve"> </w:t>
        </w:r>
        <w:smartTag w:uri="urn:schemas-microsoft-com:office:smarttags" w:element="PlaceType">
          <w:r>
            <w:t>Center</w:t>
          </w:r>
        </w:smartTag>
      </w:smartTag>
      <w:r>
        <w:t xml:space="preserve"> has been in the budget for several years and this year his organization is not listed in the budget.    He stated that the program is very needed in the area.  He talked about the numerous letters of support his organization has received from </w:t>
      </w:r>
      <w:smartTag w:uri="urn:schemas-microsoft-com:office:smarttags" w:element="City">
        <w:smartTag w:uri="urn:schemas-microsoft-com:office:smarttags" w:element="place">
          <w:r>
            <w:t>Albany</w:t>
          </w:r>
        </w:smartTag>
      </w:smartTag>
      <w:r>
        <w:t xml:space="preserve"> to </w:t>
      </w:r>
      <w:smartTag w:uri="urn:schemas-microsoft-com:office:smarttags" w:element="place">
        <w:smartTag w:uri="urn:schemas-microsoft-com:office:smarttags" w:element="PlaceName">
          <w:r>
            <w:t>Niagara</w:t>
          </w:r>
        </w:smartTag>
        <w:r>
          <w:t xml:space="preserve"> </w:t>
        </w:r>
        <w:smartTag w:uri="urn:schemas-microsoft-com:office:smarttags" w:element="PlaceType">
          <w:r>
            <w:t>County</w:t>
          </w:r>
        </w:smartTag>
      </w:smartTag>
      <w:r>
        <w:t xml:space="preserve">.  He named several of the organizations that submitted support letters.  He stated that the program has been featured in numerous news articles, television and radio talk shows.   He gave a history of the program and stated that Juvenile Justice Services will attest that his organization is responsible, in part, for a drop in gang violence.   He stated that he could not understand or fathom why they would be removed from the budget.  He said once a program such as his is removed from the budget you are inviting an extended arm of problems to come back into the area.   He said that this program has a 24-hour hotline and has been well used and documented.   He said they deal will all kinds of abuse and go to places that officers don’t even go.   He said when there is a problem the Chief of Police will call him on his cell phone.  He stated that he and his staff have been involved with all types of youth/young adult and gang violence intervention.  When the school districts have a problem, they call his program to intercede and help with their intervention program.   He talked about their open house and how they invited any one from the community to come and see what was going on with the program.  He said they had every representative from every youth agency in the City of </w:t>
      </w:r>
      <w:smartTag w:uri="urn:schemas-microsoft-com:office:smarttags" w:element="City">
        <w:smartTag w:uri="urn:schemas-microsoft-com:office:smarttags" w:element="place">
          <w:r>
            <w:t>Niagara Falls</w:t>
          </w:r>
        </w:smartTag>
      </w:smartTag>
      <w:r>
        <w:t xml:space="preserve"> attested in the paper to </w:t>
      </w:r>
      <w:r>
        <w:lastRenderedPageBreak/>
        <w:t xml:space="preserve">what type of a program the </w:t>
      </w:r>
      <w:smartTag w:uri="urn:schemas-microsoft-com:office:smarttags" w:element="place">
        <w:smartTag w:uri="urn:schemas-microsoft-com:office:smarttags" w:element="PlaceName">
          <w:r>
            <w:t>Boys</w:t>
          </w:r>
        </w:smartTag>
        <w:r>
          <w:t xml:space="preserve"> </w:t>
        </w:r>
        <w:smartTag w:uri="urn:schemas-microsoft-com:office:smarttags" w:element="PlaceName">
          <w:r>
            <w:t>Reporting</w:t>
          </w:r>
        </w:smartTag>
        <w:r>
          <w:t xml:space="preserve"> </w:t>
        </w:r>
        <w:smartTag w:uri="urn:schemas-microsoft-com:office:smarttags" w:element="PlaceType">
          <w:r>
            <w:t>Center</w:t>
          </w:r>
        </w:smartTag>
      </w:smartTag>
      <w:r>
        <w:t xml:space="preserve"> was.    He stated that HUD has mandated that CDBG funds be used for needed programs in the community.  He said they have letters from all across the State as to how needed his program is.  He felt CDBG funds needed to be prioritized and directed to where they are most needed and useful.  He talked about the cost to incarnate an individual versus keeping them out of facilities with programs such as his.  He thanked Mr. Antonucci for the opportunity to express his views and stated that he hoped the budget would be reconsidered and the funding restored for the </w:t>
      </w:r>
      <w:smartTag w:uri="urn:schemas-microsoft-com:office:smarttags" w:element="place">
        <w:smartTag w:uri="urn:schemas-microsoft-com:office:smarttags" w:element="PlaceName">
          <w:r>
            <w:t>Boys</w:t>
          </w:r>
        </w:smartTag>
        <w:r>
          <w:t xml:space="preserve"> </w:t>
        </w:r>
        <w:smartTag w:uri="urn:schemas-microsoft-com:office:smarttags" w:element="PlaceName">
          <w:r>
            <w:t>Reporting</w:t>
          </w:r>
        </w:smartTag>
        <w:r>
          <w:t xml:space="preserve"> </w:t>
        </w:r>
        <w:smartTag w:uri="urn:schemas-microsoft-com:office:smarttags" w:element="PlaceType">
          <w:r>
            <w:t>Center</w:t>
          </w:r>
        </w:smartTag>
      </w:smartTag>
      <w:r>
        <w:t xml:space="preserve">. </w:t>
      </w:r>
      <w:r>
        <w:tab/>
      </w:r>
    </w:p>
    <w:p w:rsidR="006B635A" w:rsidRDefault="006B635A" w:rsidP="006B635A"/>
    <w:p w:rsidR="006B635A" w:rsidRDefault="006B635A" w:rsidP="006B635A">
      <w:r>
        <w:tab/>
        <w:t xml:space="preserve">Kathleen Granchelli, YWCA, Teresa Martinez, Director, from Carolyn’s House, and a representative from the advisory Board (name was not audible) came before the audience.   Ms. Granchelli stated that they were present to say thank you for the proposed funding for Carolyn’s House and the Continuum of Care proposal.  </w:t>
      </w:r>
    </w:p>
    <w:p w:rsidR="006B635A" w:rsidRDefault="006B635A" w:rsidP="006B635A"/>
    <w:p w:rsidR="006B635A" w:rsidRDefault="006B635A" w:rsidP="006B635A">
      <w:r>
        <w:tab/>
        <w:t xml:space="preserve">Ms. Martinez talked about the Greenhouse project at Carolyn’s house which will service three functions.  She said they have a certificate vocational Culinary Arts program.  There is also a youth culinary program and they have a catering business that is an offshoot of the culinary program.  The program employs students and graduates of the culinary program as well as underemployed women throughout the community.  </w:t>
      </w:r>
    </w:p>
    <w:p w:rsidR="006B635A" w:rsidRDefault="006B635A" w:rsidP="006B635A">
      <w:r>
        <w:t xml:space="preserve">This greenhouse will allow Carolyn’s House to raise fresh herbs and produce which will support not only the women and children of Carolyn’s House but the catering business as well.  It was also mentioned that an acre of land was donated to Carolyn’s House where they have future plans to create a community garden.  The greenhouse would allow Carolyn’s House to extend this to a year round garden.   </w:t>
      </w:r>
    </w:p>
    <w:p w:rsidR="006B635A" w:rsidRDefault="006B635A" w:rsidP="006B635A"/>
    <w:p w:rsidR="006B635A" w:rsidRDefault="006B635A" w:rsidP="006B635A">
      <w:r>
        <w:tab/>
        <w:t xml:space="preserve">The representatives also talked about Carolyn’s House being turned into a 100 percent green building.  They have been approved for solar panels on Carolyn’s House and a geo-thermal heating and cooling system.   </w:t>
      </w:r>
    </w:p>
    <w:p w:rsidR="006B635A" w:rsidRDefault="006B635A" w:rsidP="006B635A"/>
    <w:p w:rsidR="006B635A" w:rsidRDefault="006B635A" w:rsidP="006B635A">
      <w:r>
        <w:tab/>
        <w:t xml:space="preserve">Ms. Granchelli stated that the proposed funding for the Continuum of Care </w:t>
      </w:r>
    </w:p>
    <w:p w:rsidR="006B635A" w:rsidRDefault="006B635A" w:rsidP="006B635A">
      <w:r>
        <w:t xml:space="preserve">10-year Plan would allow the group to leverage up to $1,000,000 a year, to help with homelessness in the City and </w:t>
      </w:r>
      <w:smartTag w:uri="urn:schemas-microsoft-com:office:smarttags" w:element="place">
        <w:smartTag w:uri="urn:schemas-microsoft-com:office:smarttags" w:element="PlaceName">
          <w:r>
            <w:t>Niagara</w:t>
          </w:r>
        </w:smartTag>
        <w:r>
          <w:t xml:space="preserve"> </w:t>
        </w:r>
        <w:smartTag w:uri="urn:schemas-microsoft-com:office:smarttags" w:element="PlaceType">
          <w:r>
            <w:t>County</w:t>
          </w:r>
        </w:smartTag>
      </w:smartTag>
      <w:r>
        <w:t xml:space="preserve">.    She also thanked CD for the Emergency Shelter Grant funds for Carolyn House operations.  She said that this money is critical to helping keep the doors open.  She said over the past four years they have served over 80 homeless women and over 100 homeless children at Carolyn’s House.  </w:t>
      </w:r>
    </w:p>
    <w:p w:rsidR="006B635A" w:rsidRDefault="006B635A" w:rsidP="006B635A"/>
    <w:p w:rsidR="006B635A" w:rsidRDefault="006B635A" w:rsidP="006B635A">
      <w:r>
        <w:tab/>
      </w:r>
      <w:smartTag w:uri="urn:schemas-microsoft-com:office:smarttags" w:element="State">
        <w:smartTag w:uri="urn:schemas-microsoft-com:office:smarttags" w:element="place">
          <w:r>
            <w:t>Lorraine</w:t>
          </w:r>
        </w:smartTag>
      </w:smartTag>
      <w:r>
        <w:t xml:space="preserve"> Buchman, President of </w:t>
      </w:r>
      <w:smartTag w:uri="urn:schemas-microsoft-com:office:smarttags" w:element="City">
        <w:smartTag w:uri="urn:schemas-microsoft-com:office:smarttags" w:element="place">
          <w:r>
            <w:t>Niagara Falls</w:t>
          </w:r>
        </w:smartTag>
      </w:smartTag>
      <w:r>
        <w:t xml:space="preserve"> Neighborhood Housing Services.  </w:t>
      </w:r>
    </w:p>
    <w:p w:rsidR="006B635A" w:rsidRDefault="006B635A" w:rsidP="006B635A">
      <w:r>
        <w:t xml:space="preserve">Ms. Buchman read the following submitted statement into the record:   My name is Lorraine Buchman, I am president of the Niagara Falls Neighborhood Housing Services Corporation located at </w:t>
      </w:r>
      <w:smartTag w:uri="urn:schemas-microsoft-com:office:smarttags" w:element="Street">
        <w:smartTag w:uri="urn:schemas-microsoft-com:office:smarttags" w:element="address">
          <w:r>
            <w:t>479 – 16</w:t>
          </w:r>
          <w:r w:rsidRPr="002E6DC1">
            <w:rPr>
              <w:vertAlign w:val="superscript"/>
            </w:rPr>
            <w:t>th</w:t>
          </w:r>
          <w:r>
            <w:t xml:space="preserve"> Street</w:t>
          </w:r>
        </w:smartTag>
      </w:smartTag>
      <w:r>
        <w:t xml:space="preserve">.  We are a not-for-profit corporation dedicated to providing new housing opportunities for low and moderate income families. The revitalization of neighborhoods, first time home ownership, foreclosure prevention and maintaining affordable housing is our mission.  Neighborhood Housing Services, known as NHS wishes to thank the Mayor, the City Council and the Community Development Department for their continuing support of our organization and the important neighborhood work we do.  We appreciate the funding support that has helped sustain NHS in this community for 30 years.  We applaud the Community Development Department and the City as a whole for managing Community Development Block Grant funds in a fair and reasonable manner while coping with numerous requests for funding support.  We support the 2010 Community Development proposal as presented.  However, if the Community Development Department should receive additional revenues in the 2010 time frame, we would ask the City to please consider that NHS has worked hard to improve our production capacities in doing home rehabilitation and providing home ownership incentives.  The funding provided in the 2010 proposal is far short of our request and will not allow us to be 100% productive as our capacity </w:t>
      </w:r>
      <w:r>
        <w:lastRenderedPageBreak/>
        <w:t xml:space="preserve">will outstrip the available funds.  If there are additional revenues available to the CD Department , we ask that you give every consideration to our original proposal for funding.    </w:t>
      </w:r>
    </w:p>
    <w:p w:rsidR="006B635A" w:rsidRDefault="006B635A" w:rsidP="006B635A"/>
    <w:p w:rsidR="006B635A" w:rsidRDefault="006B635A" w:rsidP="006B635A">
      <w:r>
        <w:tab/>
        <w:t xml:space="preserve">She also offered her thanks on behalf of </w:t>
      </w:r>
      <w:smartTag w:uri="urn:schemas-microsoft-com:office:smarttags" w:element="Street">
        <w:smartTag w:uri="urn:schemas-microsoft-com:office:smarttags" w:element="address">
          <w:r>
            <w:t>Niagara Street</w:t>
          </w:r>
        </w:smartTag>
      </w:smartTag>
      <w:r>
        <w:t xml:space="preserve"> for including the </w:t>
      </w:r>
      <w:smartTag w:uri="urn:schemas-microsoft-com:office:smarttags" w:element="place">
        <w:smartTag w:uri="urn:schemas-microsoft-com:office:smarttags" w:element="PlaceName">
          <w:r>
            <w:t>Gill</w:t>
          </w:r>
        </w:smartTag>
        <w:r>
          <w:t xml:space="preserve"> </w:t>
        </w:r>
        <w:smartTag w:uri="urn:schemas-microsoft-com:office:smarttags" w:element="PlaceType">
          <w:r>
            <w:t>Park</w:t>
          </w:r>
        </w:smartTag>
      </w:smartTag>
      <w:r>
        <w:t xml:space="preserve"> shelter in the budget.  She believed the shelter was essential to the success of the park.</w:t>
      </w:r>
    </w:p>
    <w:p w:rsidR="006B635A" w:rsidRDefault="006B635A" w:rsidP="006B635A"/>
    <w:p w:rsidR="006B635A" w:rsidRDefault="006B635A" w:rsidP="006B635A">
      <w:r>
        <w:tab/>
        <w:t xml:space="preserve">Tomasina Cook and Terry Lowery from the </w:t>
      </w:r>
      <w:smartTag w:uri="urn:schemas-microsoft-com:office:smarttags" w:element="place">
        <w:smartTag w:uri="urn:schemas-microsoft-com:office:smarttags" w:element="PlaceName">
          <w:r>
            <w:t>Save</w:t>
          </w:r>
        </w:smartTag>
        <w:r>
          <w:t xml:space="preserve"> </w:t>
        </w:r>
        <w:smartTag w:uri="urn:schemas-microsoft-com:office:smarttags" w:element="PlaceName">
          <w:r>
            <w:t>Haven</w:t>
          </w:r>
        </w:smartTag>
        <w:r>
          <w:t xml:space="preserve"> </w:t>
        </w:r>
        <w:smartTag w:uri="urn:schemas-microsoft-com:office:smarttags" w:element="PlaceName">
          <w:r>
            <w:t>Domestic</w:t>
          </w:r>
        </w:smartTag>
        <w:r>
          <w:t xml:space="preserve"> </w:t>
        </w:r>
        <w:smartTag w:uri="urn:schemas-microsoft-com:office:smarttags" w:element="PlaceName">
          <w:r>
            <w:t>Violence</w:t>
          </w:r>
        </w:smartTag>
        <w:r>
          <w:t xml:space="preserve"> </w:t>
        </w:r>
        <w:smartTag w:uri="urn:schemas-microsoft-com:office:smarttags" w:element="PlaceType">
          <w:r>
            <w:t>Center</w:t>
          </w:r>
        </w:smartTag>
      </w:smartTag>
      <w:r>
        <w:t xml:space="preserve"> came before the group.   Mr. Lowery stated that children and women suffer as a result of domestic violence.  He stated that these battered individuals then become our social ills.  Safe Haven is a group of professionals including attorneys, social workers, police officers, medical personal and a college professor as a director.  He talked about the sacrifices of individuals to keep the program up and running. Safe Haven is now servicing a larger area and </w:t>
      </w:r>
      <w:r w:rsidR="00C438E4">
        <w:t>is</w:t>
      </w:r>
      <w:r>
        <w:t xml:space="preserve"> presently relocating to a larger facility and are in need of CDBG funding.  He asked that the City reconsider funding the project.  Safe Haven is the only supervised visitation center in the area and our goal is to help families as they go through difficult and transitional times.</w:t>
      </w:r>
    </w:p>
    <w:p w:rsidR="006B635A" w:rsidRDefault="006B635A" w:rsidP="006B635A"/>
    <w:p w:rsidR="006B635A" w:rsidRDefault="006B635A" w:rsidP="006B635A">
      <w:r>
        <w:tab/>
        <w:t xml:space="preserve">Tomasina Cook, Director of Safe Haven, spoke to the group.  She talked about one of the groups at Safe Haven which is the children’s domestic violence group.  Safe Haven receives numerous referrals from agencies in the City.  She stressed that they are the only supervised visitation center in </w:t>
      </w:r>
      <w:smartTag w:uri="urn:schemas-microsoft-com:office:smarttags" w:element="City">
        <w:smartTag w:uri="urn:schemas-microsoft-com:office:smarttags" w:element="place">
          <w:r>
            <w:t>Niagara Falls</w:t>
          </w:r>
        </w:smartTag>
      </w:smartTag>
      <w:r>
        <w:t xml:space="preserve">.  They are located on </w:t>
      </w:r>
      <w:smartTag w:uri="urn:schemas-microsoft-com:office:smarttags" w:element="Street">
        <w:smartTag w:uri="urn:schemas-microsoft-com:office:smarttags" w:element="address">
          <w:r>
            <w:t>Niagara Falls Blvd</w:t>
          </w:r>
        </w:smartTag>
      </w:smartTag>
      <w:r>
        <w:t xml:space="preserve"> and </w:t>
      </w:r>
      <w:smartTag w:uri="urn:schemas-microsoft-com:office:smarttags" w:element="Street">
        <w:smartTag w:uri="urn:schemas-microsoft-com:office:smarttags" w:element="address">
          <w:r>
            <w:t>56</w:t>
          </w:r>
          <w:r w:rsidRPr="00F44E98">
            <w:rPr>
              <w:vertAlign w:val="superscript"/>
            </w:rPr>
            <w:t>th</w:t>
          </w:r>
          <w:r>
            <w:t xml:space="preserve"> Street</w:t>
          </w:r>
        </w:smartTag>
      </w:smartTag>
      <w:r>
        <w:t xml:space="preserve">.  She said if Safe Haven did not exist a lot of families would have to go to </w:t>
      </w:r>
      <w:smartTag w:uri="urn:schemas-microsoft-com:office:smarttags" w:element="City">
        <w:smartTag w:uri="urn:schemas-microsoft-com:office:smarttags" w:element="place">
          <w:r>
            <w:t>North Tonawanda</w:t>
          </w:r>
        </w:smartTag>
      </w:smartTag>
      <w:r>
        <w:t xml:space="preserve"> or </w:t>
      </w:r>
      <w:smartTag w:uri="urn:schemas-microsoft-com:office:smarttags" w:element="City">
        <w:smartTag w:uri="urn:schemas-microsoft-com:office:smarttags" w:element="place">
          <w:r>
            <w:t>Buffalo</w:t>
          </w:r>
        </w:smartTag>
      </w:smartTag>
      <w:r>
        <w:t xml:space="preserve">.  There is no program like the domestic violence program in the area and without the program victims will be more at risk when they comply with visitation orders.  She stated that the program should be reconsidered in the budget for funding because they serve a very important need in the City of </w:t>
      </w:r>
      <w:smartTag w:uri="urn:schemas-microsoft-com:office:smarttags" w:element="City">
        <w:smartTag w:uri="urn:schemas-microsoft-com:office:smarttags" w:element="place">
          <w:r>
            <w:t>Niagara Falls</w:t>
          </w:r>
        </w:smartTag>
      </w:smartTag>
      <w:r>
        <w:t xml:space="preserve">.  There role is to combat domestic violence while providing an emotional, safe place for children.  </w:t>
      </w:r>
    </w:p>
    <w:p w:rsidR="006B635A" w:rsidRDefault="006B635A" w:rsidP="006B635A"/>
    <w:p w:rsidR="006B635A" w:rsidRDefault="006B635A" w:rsidP="006B635A">
      <w:r>
        <w:tab/>
        <w:t xml:space="preserve">Sheri Marsh, a Board of Directors representative from Neighborhood Housing Services came before the group and read the following statement into the record:  My name is Sherri Marsh and I serve on the board of directors for Niagara Falls Neighborhood Housing Services.  As a resident of the City of </w:t>
      </w:r>
      <w:smartTag w:uri="urn:schemas-microsoft-com:office:smarttags" w:element="City">
        <w:smartTag w:uri="urn:schemas-microsoft-com:office:smarttags" w:element="place">
          <w:r>
            <w:t>Niagara Falls</w:t>
          </w:r>
        </w:smartTag>
      </w:smartTag>
      <w:r>
        <w:t xml:space="preserve"> and the NHS area, it is important to continue to keep neighborhoods stable with programs such as the rehabilitation of homes, first time homebuyer programs, neighborhood block clubs and the demolition of structures within the City.  With budget increases and funding cuts we fully understand the difficult decisions Community Development has had to make with the 2010 budget.  We ask that you keep in mind that securing funding and leveraging dollars to run rehab and homebuyer programs is a competitive process that sometimes ends up as a barrier to meet our own goals.  Thank you for the opportunity to talk this evening and thank you Community Development for your continued support of the NHS services in the 2010 budget.</w:t>
      </w:r>
    </w:p>
    <w:p w:rsidR="006B635A" w:rsidRDefault="006B635A" w:rsidP="006B635A"/>
    <w:p w:rsidR="006B635A" w:rsidRDefault="006B635A" w:rsidP="006B635A">
      <w:r>
        <w:tab/>
        <w:t xml:space="preserve">Planned Parenthood Representative Karen Nelson came before the audience.  She thanked CD for Planned Parenthood being included in the budget.   She explained that the funding will allow Planned Parenthood to move into the DMV space in the </w:t>
      </w:r>
      <w:smartTag w:uri="urn:schemas-microsoft-com:office:smarttags" w:element="place">
        <w:smartTag w:uri="urn:schemas-microsoft-com:office:smarttags" w:element="PlaceName">
          <w:r>
            <w:t>Haberle</w:t>
          </w:r>
        </w:smartTag>
        <w:r>
          <w:t xml:space="preserve"> </w:t>
        </w:r>
        <w:smartTag w:uri="urn:schemas-microsoft-com:office:smarttags" w:element="PlaceType">
          <w:r>
            <w:t>Plaza</w:t>
          </w:r>
        </w:smartTag>
      </w:smartTag>
      <w:r>
        <w:t xml:space="preserve">.  The plans are to renovate the area to allow for reproductive health care as well as to provide pediatric primary health care facilities.   She stated that the patients that are served at the pediatric primary care facility are well below the poverty level.  She anticipate over 4,000 individuals will be served each year with 90 percent being under the poverty level.  CD funding is part of a larger $875,000 project being undertaken.  CDBG funds are being used to help leverage other funds to complete the project.  </w:t>
      </w:r>
    </w:p>
    <w:p w:rsidR="006B635A" w:rsidRDefault="006B635A" w:rsidP="006B635A"/>
    <w:p w:rsidR="006B635A" w:rsidRDefault="006B635A" w:rsidP="006B635A">
      <w:r>
        <w:tab/>
        <w:t xml:space="preserve">Alan Booker, project director for the north end Weed and Seed initiative.  He stated that they were not included in this year’s budget and he wanted to advocate for the program.  He stated that Weed and Seed would also like to copy the program for the south end of the City as </w:t>
      </w:r>
      <w:r>
        <w:lastRenderedPageBreak/>
        <w:t xml:space="preserve">well.  Mr. Booker read the following prepared statement into the record:  First and foremost, I would like to thank you and your staff for allocating past funding to the Niagara Falls Weed and Seed Youth Mentoring Program.  During the last few years, Weed and Seed funding levels have decreased significantly, forcing us to cut various services and staff from our program.  In an effort to help ease some of the financial burden, CDBG funds have allowed us to sustain the program, which focuses on youth development and crime prevention.  The six key components that we fully implement in the youth mentoring program include:  educational enrichment; college prep; internship opportunities/volunteer (youth fire academy and youth police academy); speaker’s forum addressing personal health and fitness, etc, cultural and recreational activities, leadership development (national conference last year, NYC group was formed, youth leadership retreat at Stella Niagara and NCCC and youth leadership workshops).  These key components help youth discover their full potential.  In addition, our youth mentoring program students have been meeting every week at the </w:t>
      </w:r>
      <w:smartTag w:uri="urn:schemas-microsoft-com:office:smarttags" w:element="Street">
        <w:smartTag w:uri="urn:schemas-microsoft-com:office:smarttags" w:element="address">
          <w:r>
            <w:t>18</w:t>
          </w:r>
          <w:r w:rsidRPr="005C62B1">
            <w:rPr>
              <w:vertAlign w:val="superscript"/>
            </w:rPr>
            <w:t>th</w:t>
          </w:r>
          <w:r>
            <w:t xml:space="preserve"> Street</w:t>
          </w:r>
        </w:smartTag>
      </w:smartTag>
      <w:r>
        <w:t xml:space="preserve"> Community Resource Center.  They have literally transformed the building into a “coffeehouse style” atmosphere where they feel comfortable talking about things that effect their everyday lives, from school to family issues and everything in between.  In closing I would like to say that the Weed and Seed Youth Mentoring Program was first established in 2005.  The main goal of the program is to help keep youth off the streets as well as teach them valuable life skills. Since its inception, we’ve received many positive comments from parents, community leaders, and local, state and federal representatives.  Weed and Seed has a strong reputation in the community and I am hopeful that you will continue to support the Youth Mentoring Program.  He noted that the program services kids ages 14-19 and they are a neighborhood crime prevention program.</w:t>
      </w:r>
    </w:p>
    <w:p w:rsidR="006B635A" w:rsidRDefault="006B635A" w:rsidP="006B635A"/>
    <w:p w:rsidR="006B635A" w:rsidRDefault="006B635A" w:rsidP="006B635A">
      <w:r>
        <w:tab/>
        <w:t xml:space="preserve">Kathy Kudela – Director of the Niagara Arts and Cultural Center (NACC) – She gave a history of the building and noted that it is an elegant symbol of the past and of the future of the City.   She said it is an important part of the on-going renewal of the City.  It is the hope of the NACC Board that another 5 generations will be able to utilize the building and enjoy all the cultural programming that is going on.  She said there is much community pride in the building.   She talked about the many on-going programs and those that have been available at the NACC.   She talked about the kids who have been involved at the NACC over the last 6 years and how they have been exposed to so much cultural and quality of life experiences that will impact them for the rest of their lives.  She said they are the largest multi-arts center in the State.   She said people have been astounded all over the State and to what the NACC has been able to accomplish.  She talked about the need for a new elevator in the building.  She said no parts are even made for the existing elevator any more.   The elevator is also not </w:t>
      </w:r>
      <w:smartTag w:uri="urn:schemas-microsoft-com:office:smarttags" w:element="City">
        <w:smartTag w:uri="urn:schemas-microsoft-com:office:smarttags" w:element="place">
          <w:r>
            <w:t>ADA</w:t>
          </w:r>
        </w:smartTag>
      </w:smartTag>
      <w:r>
        <w:t xml:space="preserve"> compliant.  She expressed her thanks for the proposed elevator funding and for the After School Program.  These funds will allow the NACC to continue to serve the community and all of </w:t>
      </w:r>
      <w:smartTag w:uri="urn:schemas-microsoft-com:office:smarttags" w:element="City">
        <w:smartTag w:uri="urn:schemas-microsoft-com:office:smarttags" w:element="place">
          <w:r>
            <w:t>Niagara Falls</w:t>
          </w:r>
        </w:smartTag>
      </w:smartTag>
      <w:r>
        <w:t>.</w:t>
      </w:r>
    </w:p>
    <w:p w:rsidR="006B635A" w:rsidRDefault="006B635A" w:rsidP="006B635A"/>
    <w:p w:rsidR="006B635A" w:rsidRDefault="006B635A" w:rsidP="006B635A">
      <w:r>
        <w:tab/>
        <w:t xml:space="preserve">John Drake, Director of Center City Development Corporation, spoke before the group and offered the following written comments for the record:  As the Executive Director of the Center City Neighborhood Development Corporation I would like to take this opportunity to support the spending plan developed by the Department of Community Development.  </w:t>
      </w:r>
      <w:smartTag w:uri="urn:schemas-microsoft-com:office:smarttags" w:element="place">
        <w:smartTag w:uri="urn:schemas-microsoft-com:office:smarttags" w:element="PlaceType">
          <w:r>
            <w:t>Center</w:t>
          </w:r>
        </w:smartTag>
        <w:r>
          <w:t xml:space="preserve"> </w:t>
        </w:r>
        <w:smartTag w:uri="urn:schemas-microsoft-com:office:smarttags" w:element="PlaceType">
          <w:r>
            <w:t>City</w:t>
          </w:r>
        </w:smartTag>
      </w:smartTag>
      <w:r>
        <w:t xml:space="preserve"> has been one of the principal rehabilitation and housing providers in the City since 1978 and continued support is vital to our efforts.  Funds provided by the CDBG and HOME programs not only allow us to carry on our rehabilitation activity, but also allows us to leverage other funds for this purpose.  Since 2004 </w:t>
      </w:r>
      <w:smartTag w:uri="urn:schemas-microsoft-com:office:smarttags" w:element="place">
        <w:smartTag w:uri="urn:schemas-microsoft-com:office:smarttags" w:element="PlaceType">
          <w:r>
            <w:t>Center</w:t>
          </w:r>
        </w:smartTag>
        <w:r>
          <w:t xml:space="preserve"> </w:t>
        </w:r>
        <w:smartTag w:uri="urn:schemas-microsoft-com:office:smarttags" w:element="PlaceType">
          <w:r>
            <w:t>City</w:t>
          </w:r>
        </w:smartTag>
      </w:smartTag>
      <w:r>
        <w:t xml:space="preserve"> has utilized these funds to leverage over $1.7 million in funds from both NYS Dept. of Community Renewal and the New York State Affordable Housing Corporation to rehabilitate over 150 units of housing.  Of the $4.3 million spent on housing rehabilitation, City funds through CDBG and HOME accounted for slightly less than 60% while leverage funds represented the balance.  The continued ability to leverage funds is crucial to maintaining an aggressive rehabilitation program in addition to the efforts of the City in this regard.  We also applaud the Community Development Department for its commitment to demolish those houses that are beyond repair.  The existence of these structures are not only a blight on the </w:t>
      </w:r>
      <w:r>
        <w:lastRenderedPageBreak/>
        <w:t>neighborhood but lead to reduced housing values and reduces the incentive of existing owners to improve their properties.  The $600,000 designated for demolition is an excellent use of block grant funds.  In closing, having reviewed the budgets and the use of funds we urge the council to take a positive action on this budget.</w:t>
      </w:r>
    </w:p>
    <w:p w:rsidR="006B635A" w:rsidRDefault="006B635A" w:rsidP="006B635A"/>
    <w:p w:rsidR="006B635A" w:rsidRDefault="006B635A" w:rsidP="006B635A">
      <w:r>
        <w:tab/>
        <w:t xml:space="preserve">Rev. William Spencer, President of </w:t>
      </w:r>
      <w:smartTag w:uri="urn:schemas-microsoft-com:office:smarttags" w:element="place">
        <w:r>
          <w:t>Highland</w:t>
        </w:r>
      </w:smartTag>
      <w:r>
        <w:t xml:space="preserve"> Community Revitalization Committee.  He noted that his main purpose was to get $70,000 of funding restored to HCRC.  He said he was grateful for the amount of that has been allocated for HCRC and wanted to thank the City for that funding.  He said they are going to work hard to increase their production so that hopefully CD will decide to increase their funding.  </w:t>
      </w:r>
    </w:p>
    <w:p w:rsidR="006B635A" w:rsidRDefault="006B635A" w:rsidP="006B635A"/>
    <w:p w:rsidR="006B635A" w:rsidRDefault="006B635A" w:rsidP="006B635A">
      <w:r>
        <w:tab/>
        <w:t>Charletta Tyson, Director of HCRC, stated that she appreciated the funding that has been allocated to HCRC</w:t>
      </w:r>
      <w:r w:rsidR="00C438E4">
        <w:t>;</w:t>
      </w:r>
      <w:r>
        <w:t xml:space="preserve"> however, she is concerned that the funding amount was reduced. She stated that the organization is the process of revamping and streamlining their processes.  She said additional monies will be needed for additional administrative costs.  They have retained attorneys and consultants and they are facing rental increases for the 2010 budget year.  She also stated that in addition the organization does not have adequate funding to provide her with health insurance.   </w:t>
      </w:r>
    </w:p>
    <w:p w:rsidR="006B635A" w:rsidRDefault="006B635A" w:rsidP="006B635A"/>
    <w:p w:rsidR="006B635A" w:rsidRDefault="006B635A" w:rsidP="006B635A">
      <w:r>
        <w:tab/>
        <w:t xml:space="preserve">Eric Fields, </w:t>
      </w:r>
      <w:smartTag w:uri="urn:schemas-microsoft-com:office:smarttags" w:element="City">
        <w:smartTag w:uri="urn:schemas-microsoft-com:office:smarttags" w:element="place">
          <w:r>
            <w:t>Niagara Falls</w:t>
          </w:r>
        </w:smartTag>
      </w:smartTag>
      <w:r>
        <w:t xml:space="preserve"> Housing Authority.  He talked about the Housing Authority’s after school program.  He said that it was left out of this year’s budget and he requested that the item be re-examined to be placed back in the budget.  He stated that the program provides a safe haven for kids keeping them on a positive track.  He stated that they are taking care of a lot of children who don’t have a positive after school home setting.  Help is provided for homework and other life skills, meals are provided, etc.  The program also allows parents to work knowing their children can stay in a safe environment.  He thanked CD for past funding and stressed that continued funding needs to be directed towards the youth to keep them away from violence and gangs.  The program provides positive role models.  There is a great need for the program.  He talked about the summer enrichment program and the positive impact it has upon the participants.  He said without CD funding these services cannot be provided.</w:t>
      </w:r>
    </w:p>
    <w:p w:rsidR="006B635A" w:rsidRDefault="006B635A" w:rsidP="006B635A"/>
    <w:p w:rsidR="006B635A" w:rsidRDefault="006B635A" w:rsidP="006B635A">
      <w:r>
        <w:tab/>
        <w:t xml:space="preserve">Nick D’Agostino spoke in support of the new Police Substation on </w:t>
      </w:r>
      <w:smartTag w:uri="urn:schemas-microsoft-com:office:smarttags" w:element="Street">
        <w:smartTag w:uri="urn:schemas-microsoft-com:office:smarttags" w:element="address">
          <w:r>
            <w:t>19</w:t>
          </w:r>
          <w:r w:rsidRPr="00DE14CD">
            <w:rPr>
              <w:vertAlign w:val="superscript"/>
            </w:rPr>
            <w:t>th</w:t>
          </w:r>
          <w:r>
            <w:t xml:space="preserve"> Street</w:t>
          </w:r>
        </w:smartTag>
      </w:smartTag>
      <w:r>
        <w:t>, the Gill Creek Shelter and Carolyn’s House Greenhouse/community garden project.   He said he would like to see a tenant advisory board added onto our Section 8 program to help the landlords and tenants work with each other.   He felt education and opening up lines of communication between landlords and tenants would help with disputes.</w:t>
      </w:r>
    </w:p>
    <w:p w:rsidR="006B635A" w:rsidRDefault="006B635A" w:rsidP="006B635A"/>
    <w:p w:rsidR="006B635A" w:rsidRDefault="006B635A" w:rsidP="006B635A">
      <w:r>
        <w:tab/>
        <w:t>Larry Grace, Director, Odallam.  Mr. Grace thanked Community Development for past and current support of Odallam House.  He stated that he knows there are so many projects with so few dollars but he asked, if possible, Odallam’s allotment could be increased.  He said although Odallam is a small organizational it stands as a giant in terms of success.</w:t>
      </w:r>
    </w:p>
    <w:p w:rsidR="006B635A" w:rsidRDefault="006B635A" w:rsidP="006B635A"/>
    <w:p w:rsidR="006B635A" w:rsidRDefault="006B635A" w:rsidP="006B635A">
      <w:r>
        <w:tab/>
        <w:t xml:space="preserve">Vanessa Scott, Director, God’s Woman.    Ms. Scott thanked CD for the funding provided.  She stated that each year funding for her organization has been reduced.  She said they have doubled in the scope of their project; however, funding has been reduced. </w:t>
      </w:r>
    </w:p>
    <w:p w:rsidR="006B635A" w:rsidRDefault="006B635A" w:rsidP="006B635A">
      <w:r>
        <w:t>She asked if there was any way the organization could see an increase, it was greatly needed.</w:t>
      </w:r>
    </w:p>
    <w:p w:rsidR="006B635A" w:rsidRDefault="006B635A" w:rsidP="006B635A"/>
    <w:p w:rsidR="006B635A" w:rsidRDefault="006B635A" w:rsidP="006B635A">
      <w:r>
        <w:tab/>
        <w:t xml:space="preserve">Steve Dojka, resident </w:t>
      </w:r>
      <w:smartTag w:uri="urn:schemas-microsoft-com:office:smarttags" w:element="Street">
        <w:smartTag w:uri="urn:schemas-microsoft-com:office:smarttags" w:element="address">
          <w:r>
            <w:t>Cudaback Avenue</w:t>
          </w:r>
        </w:smartTag>
      </w:smartTag>
      <w:r>
        <w:t>.  He stated that he was present to support the Gill Creek Shelter and a full-time officer at the proposed substation.  He would also like to see additional money provided for surveillance cameras especially on 19</w:t>
      </w:r>
      <w:r w:rsidRPr="005F79EE">
        <w:rPr>
          <w:vertAlign w:val="superscript"/>
        </w:rPr>
        <w:t>th</w:t>
      </w:r>
      <w:r>
        <w:t xml:space="preserve"> and Falls.  He also supported the budgeted money for NHS.  He felt all of those projects would be money well spent and hoped that those funded projects would remain in the budget.</w:t>
      </w:r>
    </w:p>
    <w:p w:rsidR="006B635A" w:rsidRDefault="006B635A" w:rsidP="006B635A"/>
    <w:p w:rsidR="006B635A" w:rsidRDefault="006B635A" w:rsidP="006B635A">
      <w:r>
        <w:lastRenderedPageBreak/>
        <w:tab/>
        <w:t xml:space="preserve">There being no further speakers Mr. Antonucci came before the group.  </w:t>
      </w:r>
    </w:p>
    <w:p w:rsidR="006B635A" w:rsidRDefault="006B635A" w:rsidP="006B635A">
      <w:r>
        <w:t>Mr. Antonucci stated that for any agency that did not appear in the budget, it should not be viewed as a reflection on the valuable services that are being provided to the community.  He said for public services agencies CD has a 3-year time limit to fund activities.  He said from CD’s perspective they could fund a project for up to 3 years but all comments concerning the proposed funding are welcomed and encouraged.  He stated that Council will review the budget and can make exceptions to that rule.    He thanked all of those in attendance noting that comments presented this evening will be given to the Mayor and City Council.  He reminded that there was an additional 30 days to submit written comments to Community Development.</w:t>
      </w:r>
    </w:p>
    <w:p w:rsidR="006B635A" w:rsidRDefault="006B635A" w:rsidP="006B635A"/>
    <w:p w:rsidR="006B635A" w:rsidRDefault="006B635A" w:rsidP="006B635A">
      <w:r>
        <w:tab/>
        <w:t>The public hearing concluded at 7:20 .m.</w:t>
      </w:r>
    </w:p>
    <w:p w:rsidR="006B635A" w:rsidRDefault="006B635A" w:rsidP="006B635A"/>
    <w:p w:rsidR="006B635A" w:rsidRDefault="006B635A" w:rsidP="006B635A">
      <w:pPr>
        <w:jc w:val="center"/>
        <w:rPr>
          <w:b/>
          <w:sz w:val="28"/>
          <w:szCs w:val="28"/>
        </w:rPr>
      </w:pPr>
      <w:r>
        <w:br w:type="page"/>
      </w:r>
      <w:r>
        <w:rPr>
          <w:b/>
          <w:sz w:val="28"/>
          <w:szCs w:val="28"/>
        </w:rPr>
        <w:lastRenderedPageBreak/>
        <w:t xml:space="preserve">2010 COMMUNITY DEVELOPMENT ANNUAL </w:t>
      </w:r>
      <w:smartTag w:uri="urn:schemas-microsoft-com:office:smarttags" w:element="stockticker">
        <w:r>
          <w:rPr>
            <w:b/>
            <w:sz w:val="28"/>
            <w:szCs w:val="28"/>
          </w:rPr>
          <w:t>PLAN</w:t>
        </w:r>
      </w:smartTag>
      <w:r>
        <w:rPr>
          <w:b/>
          <w:sz w:val="28"/>
          <w:szCs w:val="28"/>
        </w:rPr>
        <w:t xml:space="preserve"> &amp; BUDGET </w:t>
      </w:r>
    </w:p>
    <w:p w:rsidR="006B635A" w:rsidRDefault="006B635A" w:rsidP="006B635A">
      <w:pPr>
        <w:pStyle w:val="Heading1"/>
        <w:rPr>
          <w:sz w:val="28"/>
          <w:szCs w:val="28"/>
        </w:rPr>
      </w:pPr>
      <w:r>
        <w:rPr>
          <w:sz w:val="28"/>
          <w:szCs w:val="28"/>
        </w:rPr>
        <w:t>RESPONSE TO PUBLIC COMMENTS</w:t>
      </w:r>
    </w:p>
    <w:p w:rsidR="006B635A" w:rsidRDefault="006B635A" w:rsidP="006B635A">
      <w:pPr>
        <w:jc w:val="center"/>
        <w:rPr>
          <w:b/>
        </w:rPr>
      </w:pPr>
    </w:p>
    <w:p w:rsidR="006B635A" w:rsidRDefault="006B635A" w:rsidP="006B635A">
      <w:pPr>
        <w:jc w:val="center"/>
        <w:rPr>
          <w:b/>
        </w:rPr>
      </w:pPr>
    </w:p>
    <w:p w:rsidR="006B635A" w:rsidRDefault="006B635A" w:rsidP="006B635A">
      <w:pPr>
        <w:jc w:val="center"/>
        <w:rPr>
          <w:b/>
        </w:rPr>
      </w:pPr>
    </w:p>
    <w:p w:rsidR="006B635A" w:rsidRDefault="006B635A" w:rsidP="006B635A">
      <w:pPr>
        <w:pStyle w:val="BodyText"/>
        <w:rPr>
          <w:bCs/>
          <w:i/>
        </w:rPr>
      </w:pPr>
      <w:r>
        <w:rPr>
          <w:bCs/>
          <w:i/>
        </w:rPr>
        <w:t xml:space="preserve">COMMENTS RECEIVED AT THE 9/17/09PUBLIC HEARING THAT REQUIRE </w:t>
      </w:r>
      <w:smartTag w:uri="urn:schemas-microsoft-com:office:smarttags" w:element="stockticker">
        <w:r>
          <w:rPr>
            <w:bCs/>
            <w:i/>
          </w:rPr>
          <w:t>CITY</w:t>
        </w:r>
      </w:smartTag>
      <w:r>
        <w:rPr>
          <w:bCs/>
          <w:i/>
        </w:rPr>
        <w:t xml:space="preserve"> RESPONSE:</w:t>
      </w:r>
    </w:p>
    <w:p w:rsidR="006B635A" w:rsidRDefault="006B635A" w:rsidP="006B635A">
      <w:pPr>
        <w:jc w:val="center"/>
        <w:rPr>
          <w:b/>
        </w:rPr>
      </w:pPr>
    </w:p>
    <w:p w:rsidR="006B635A" w:rsidRDefault="006B635A" w:rsidP="006B635A">
      <w:pPr>
        <w:jc w:val="center"/>
        <w:rPr>
          <w:b/>
        </w:rPr>
      </w:pPr>
    </w:p>
    <w:p w:rsidR="006B635A" w:rsidRDefault="006B635A" w:rsidP="006B635A">
      <w:r>
        <w:rPr>
          <w:b/>
        </w:rPr>
        <w:t>Public Hearing Comments</w:t>
      </w:r>
    </w:p>
    <w:p w:rsidR="006B635A" w:rsidRDefault="006B635A" w:rsidP="006B635A"/>
    <w:p w:rsidR="006B635A" w:rsidRPr="009E0C5A" w:rsidRDefault="006B635A" w:rsidP="006B635A">
      <w:pPr>
        <w:ind w:firstLine="360"/>
        <w:rPr>
          <w:b/>
        </w:rPr>
      </w:pPr>
      <w:r w:rsidRPr="009E0C5A">
        <w:rPr>
          <w:b/>
        </w:rPr>
        <w:t>Rev. Jimmie Seright – New Jerusalem Boy’s Reporting Center</w:t>
      </w:r>
      <w:r>
        <w:rPr>
          <w:b/>
        </w:rPr>
        <w:t>:</w:t>
      </w:r>
    </w:p>
    <w:p w:rsidR="006B635A" w:rsidRDefault="006B635A" w:rsidP="006B635A">
      <w:pPr>
        <w:ind w:left="360"/>
      </w:pPr>
      <w:r>
        <w:t xml:space="preserve">Rev. Seright asked that the City reconsider funding for the Boy’s </w:t>
      </w:r>
      <w:smartTag w:uri="urn:schemas-microsoft-com:office:smarttags" w:element="place">
        <w:smartTag w:uri="urn:schemas-microsoft-com:office:smarttags" w:element="PlaceName">
          <w:r>
            <w:t>Reporting</w:t>
          </w:r>
        </w:smartTag>
        <w:r>
          <w:t xml:space="preserve"> </w:t>
        </w:r>
        <w:smartTag w:uri="urn:schemas-microsoft-com:office:smarttags" w:element="PlaceType">
          <w:r>
            <w:t>Center</w:t>
          </w:r>
        </w:smartTag>
      </w:smartTag>
      <w:r>
        <w:t xml:space="preserve"> based on past success and recommendations from various law enforcement agencies, Depart of Probation and the courts.  Rev. Seright stresses the importance of continuing this program to curb violence and provide gang violence intervention.</w:t>
      </w:r>
    </w:p>
    <w:p w:rsidR="006B635A" w:rsidRDefault="006B635A" w:rsidP="006B635A">
      <w:pPr>
        <w:ind w:left="360"/>
      </w:pPr>
      <w:r w:rsidRPr="009E0C5A">
        <w:rPr>
          <w:b/>
        </w:rPr>
        <w:t xml:space="preserve">City Response: </w:t>
      </w:r>
      <w:r>
        <w:t xml:space="preserve">$100,000 in funding to the Boy’s </w:t>
      </w:r>
      <w:smartTag w:uri="urn:schemas-microsoft-com:office:smarttags" w:element="place">
        <w:smartTag w:uri="urn:schemas-microsoft-com:office:smarttags" w:element="PlaceName">
          <w:r>
            <w:t>Reporting</w:t>
          </w:r>
        </w:smartTag>
        <w:r>
          <w:t xml:space="preserve"> </w:t>
        </w:r>
        <w:smartTag w:uri="urn:schemas-microsoft-com:office:smarttags" w:element="PlaceType">
          <w:r>
            <w:t>Center</w:t>
          </w:r>
        </w:smartTag>
      </w:smartTag>
      <w:r>
        <w:t xml:space="preserve"> has been restored to the proposed 2010 Community Development budget</w:t>
      </w:r>
    </w:p>
    <w:p w:rsidR="006B635A" w:rsidRDefault="006B635A" w:rsidP="006B635A">
      <w:pPr>
        <w:ind w:left="360"/>
      </w:pPr>
    </w:p>
    <w:p w:rsidR="006B635A" w:rsidRDefault="006B635A" w:rsidP="006B635A">
      <w:pPr>
        <w:ind w:left="360"/>
      </w:pPr>
    </w:p>
    <w:p w:rsidR="006B635A" w:rsidRDefault="006B635A" w:rsidP="006B635A">
      <w:pPr>
        <w:ind w:left="360"/>
        <w:rPr>
          <w:b/>
        </w:rPr>
      </w:pPr>
      <w:r w:rsidRPr="009E0C5A">
        <w:rPr>
          <w:b/>
        </w:rPr>
        <w:t>Tomasina Cook/Terry Lowery – Safe Haven Visitation</w:t>
      </w:r>
      <w:r>
        <w:rPr>
          <w:b/>
        </w:rPr>
        <w:t>:</w:t>
      </w:r>
    </w:p>
    <w:p w:rsidR="006B635A" w:rsidRDefault="006B635A" w:rsidP="006B635A">
      <w:pPr>
        <w:ind w:left="360"/>
      </w:pPr>
      <w:r>
        <w:t xml:space="preserve">Both Ms. Cook and Mr. Lowery requested that the City reconsider funding the Safe Haven Visitation Project which provides the only supervised visitation center in </w:t>
      </w:r>
      <w:smartTag w:uri="urn:schemas-microsoft-com:office:smarttags" w:element="City">
        <w:smartTag w:uri="urn:schemas-microsoft-com:office:smarttags" w:element="place">
          <w:r>
            <w:t>Niagara Falls</w:t>
          </w:r>
        </w:smartTag>
      </w:smartTag>
      <w:r>
        <w:t xml:space="preserve"> providing services to families and women suffering from domestic violence.</w:t>
      </w:r>
    </w:p>
    <w:p w:rsidR="006B635A" w:rsidRDefault="006B635A" w:rsidP="006B635A">
      <w:pPr>
        <w:ind w:left="360"/>
      </w:pPr>
      <w:r w:rsidRPr="0032365E">
        <w:rPr>
          <w:b/>
        </w:rPr>
        <w:t>City Response</w:t>
      </w:r>
      <w:r>
        <w:t>: - The City provided $12,500 to this organization in the 2009 CD budget.  The City is reviewing the documentation submitted by this organization to ascertain final eligibility as several question arose regarding the reliability of information submitted.  Pending the outcome of that review we do not support additional funding at this time.  We will reevaluate in six months and determine if future funding is warranted.</w:t>
      </w:r>
    </w:p>
    <w:p w:rsidR="006B635A" w:rsidRDefault="006B635A" w:rsidP="006B635A">
      <w:pPr>
        <w:ind w:left="360"/>
      </w:pPr>
    </w:p>
    <w:p w:rsidR="006B635A" w:rsidRDefault="006B635A" w:rsidP="006B635A">
      <w:pPr>
        <w:ind w:left="360"/>
      </w:pPr>
    </w:p>
    <w:p w:rsidR="006B635A" w:rsidRPr="0032365E" w:rsidRDefault="006B635A" w:rsidP="006B635A">
      <w:pPr>
        <w:ind w:left="360"/>
        <w:rPr>
          <w:b/>
        </w:rPr>
      </w:pPr>
      <w:r w:rsidRPr="0032365E">
        <w:rPr>
          <w:b/>
        </w:rPr>
        <w:t>Alan Booker – Weed &amp; Seed Youth Mentoring Program</w:t>
      </w:r>
    </w:p>
    <w:p w:rsidR="006B635A" w:rsidRDefault="006B635A" w:rsidP="006B635A">
      <w:pPr>
        <w:ind w:left="360"/>
      </w:pPr>
      <w:r>
        <w:t>Mr. Booker asked that funding be restored to the program to allow the organization to continue youth mentoring services including educational enrichment, college prep, internship opportunities, cultural and recreational activities.  Mr. Booker cited loss of funding for the past several years and the need to continue this service in the community.</w:t>
      </w:r>
    </w:p>
    <w:p w:rsidR="006B635A" w:rsidRDefault="006B635A" w:rsidP="006B635A">
      <w:pPr>
        <w:ind w:left="360"/>
      </w:pPr>
      <w:r w:rsidRPr="0032365E">
        <w:rPr>
          <w:b/>
        </w:rPr>
        <w:t>City Response</w:t>
      </w:r>
      <w:r>
        <w:t>:  $20,000 in CDBG funding has been restored to the proposed 2010 budget</w:t>
      </w:r>
    </w:p>
    <w:p w:rsidR="006B635A" w:rsidRDefault="006B635A" w:rsidP="006B635A">
      <w:pPr>
        <w:ind w:left="360"/>
      </w:pPr>
    </w:p>
    <w:p w:rsidR="006B635A" w:rsidRDefault="006B635A" w:rsidP="006B635A">
      <w:pPr>
        <w:ind w:left="360"/>
      </w:pPr>
    </w:p>
    <w:p w:rsidR="006B635A" w:rsidRDefault="006B635A" w:rsidP="006B635A">
      <w:pPr>
        <w:ind w:left="360"/>
      </w:pPr>
    </w:p>
    <w:p w:rsidR="006B635A" w:rsidRDefault="006B635A" w:rsidP="006B635A">
      <w:pPr>
        <w:ind w:left="360"/>
        <w:rPr>
          <w:b/>
        </w:rPr>
      </w:pPr>
      <w:r w:rsidRPr="0032365E">
        <w:rPr>
          <w:b/>
        </w:rPr>
        <w:t xml:space="preserve">Eric Fields – </w:t>
      </w:r>
      <w:smartTag w:uri="urn:schemas-microsoft-com:office:smarttags" w:element="City">
        <w:smartTag w:uri="urn:schemas-microsoft-com:office:smarttags" w:element="place">
          <w:r w:rsidRPr="0032365E">
            <w:rPr>
              <w:b/>
            </w:rPr>
            <w:t>Niagara Falls</w:t>
          </w:r>
        </w:smartTag>
      </w:smartTag>
      <w:r w:rsidRPr="0032365E">
        <w:rPr>
          <w:b/>
        </w:rPr>
        <w:t xml:space="preserve"> Housing Authority Summer Enrichment</w:t>
      </w:r>
    </w:p>
    <w:p w:rsidR="006B635A" w:rsidRDefault="006B635A" w:rsidP="006B635A">
      <w:pPr>
        <w:ind w:left="360"/>
      </w:pPr>
      <w:r>
        <w:t>Mr. Fields outlined the importance of the Summer Enrichment Program and requested that the City reconsider funding the project.  He talked about the program providing a safe haven for kids providing life skills, educational, cultural and recreational enrichment</w:t>
      </w:r>
    </w:p>
    <w:p w:rsidR="006B635A" w:rsidRDefault="006B635A" w:rsidP="006B635A">
      <w:pPr>
        <w:ind w:left="360"/>
      </w:pPr>
      <w:r w:rsidRPr="00D94AFF">
        <w:rPr>
          <w:b/>
        </w:rPr>
        <w:t>City Response</w:t>
      </w:r>
      <w:r>
        <w:t>:  the City has restored funding in the amount of $20,000 for the program in the proposed 2010 CD budget</w:t>
      </w:r>
    </w:p>
    <w:p w:rsidR="006B635A" w:rsidRDefault="006B635A" w:rsidP="006B635A">
      <w:pPr>
        <w:ind w:left="360"/>
      </w:pPr>
    </w:p>
    <w:p w:rsidR="006B635A" w:rsidRDefault="006B635A" w:rsidP="006B635A">
      <w:pPr>
        <w:ind w:left="360"/>
      </w:pPr>
    </w:p>
    <w:p w:rsidR="006B635A" w:rsidRPr="00D94AFF" w:rsidRDefault="006B635A" w:rsidP="006B635A">
      <w:pPr>
        <w:ind w:left="360"/>
        <w:rPr>
          <w:b/>
        </w:rPr>
      </w:pPr>
      <w:r w:rsidRPr="00D94AFF">
        <w:rPr>
          <w:b/>
        </w:rPr>
        <w:t>Larry Grace Odallam</w:t>
      </w:r>
    </w:p>
    <w:p w:rsidR="006B635A" w:rsidRDefault="006B635A" w:rsidP="006B635A">
      <w:pPr>
        <w:ind w:left="360"/>
      </w:pPr>
      <w:r>
        <w:t>Mr. Grace asked that additional funding be considered for the Odallam organization that provides transitional housing for persons with chronic mental disability.</w:t>
      </w:r>
    </w:p>
    <w:p w:rsidR="006B635A" w:rsidRDefault="006B635A" w:rsidP="006B635A">
      <w:pPr>
        <w:ind w:left="360"/>
      </w:pPr>
      <w:r w:rsidRPr="00D94AFF">
        <w:rPr>
          <w:b/>
        </w:rPr>
        <w:lastRenderedPageBreak/>
        <w:t>City Response</w:t>
      </w:r>
      <w:r>
        <w:t>:  the source of funding provided to this organization in ESG funds and they are extremely limited and the use of this funding is highly competitive.  Odallam has not demonstrated the ability to spend all of the funding previously provided</w:t>
      </w:r>
    </w:p>
    <w:p w:rsidR="006B635A" w:rsidRDefault="006B635A" w:rsidP="006B635A">
      <w:pPr>
        <w:ind w:left="360"/>
      </w:pPr>
    </w:p>
    <w:p w:rsidR="006B635A" w:rsidRDefault="006B635A" w:rsidP="006B635A">
      <w:pPr>
        <w:ind w:left="360"/>
      </w:pPr>
    </w:p>
    <w:p w:rsidR="006B635A" w:rsidRPr="00D94AFF" w:rsidRDefault="006B635A" w:rsidP="006B635A">
      <w:pPr>
        <w:ind w:left="360"/>
        <w:rPr>
          <w:b/>
        </w:rPr>
      </w:pPr>
      <w:r w:rsidRPr="00D94AFF">
        <w:rPr>
          <w:b/>
        </w:rPr>
        <w:t>Vanessa Scott – God’s Woman</w:t>
      </w:r>
    </w:p>
    <w:p w:rsidR="006B635A" w:rsidRDefault="006B635A" w:rsidP="006B635A">
      <w:pPr>
        <w:ind w:left="360"/>
      </w:pPr>
      <w:r>
        <w:t>Ms. Scott asked that the City consider providing additional funding to her organization that serves women that are victims of domestic violence</w:t>
      </w:r>
    </w:p>
    <w:p w:rsidR="006B635A" w:rsidRPr="0032365E" w:rsidRDefault="006B635A" w:rsidP="006B635A">
      <w:pPr>
        <w:ind w:left="360"/>
      </w:pPr>
      <w:r w:rsidRPr="00D94AFF">
        <w:rPr>
          <w:b/>
        </w:rPr>
        <w:t>City Response</w:t>
      </w:r>
      <w:r>
        <w:t>:  the source of funding provided to this organization in ESG funds and they are extremely limited and the use of this funding is highly competitive.  God’s Woman has not demonstrated the ability to spend all of the funding previously provided</w:t>
      </w:r>
    </w:p>
    <w:p w:rsidR="005B68C3" w:rsidRPr="00CB05B1" w:rsidRDefault="005B68C3">
      <w:pPr>
        <w:widowControl w:val="0"/>
        <w:suppressAutoHyphens/>
        <w:overflowPunct w:val="0"/>
        <w:autoSpaceDE w:val="0"/>
        <w:autoSpaceDN w:val="0"/>
        <w:adjustRightInd w:val="0"/>
      </w:pPr>
    </w:p>
    <w:p w:rsidR="005B68C3" w:rsidRDefault="005B68C3">
      <w:pPr>
        <w:widowControl w:val="0"/>
        <w:suppressAutoHyphens/>
        <w:overflowPunct w:val="0"/>
        <w:autoSpaceDE w:val="0"/>
        <w:autoSpaceDN w:val="0"/>
        <w:adjustRightInd w:val="0"/>
      </w:pPr>
    </w:p>
    <w:p w:rsidR="000D6541" w:rsidRDefault="000D6541">
      <w:pPr>
        <w:pStyle w:val="Heading1"/>
      </w:pPr>
      <w:bookmarkStart w:id="8" w:name="InstitutionalStructure"/>
      <w:r>
        <w:t>Institutional Structure</w:t>
      </w:r>
      <w:bookmarkEnd w:id="8"/>
    </w:p>
    <w:p w:rsidR="000D6541" w:rsidRDefault="000D6541"/>
    <w:p w:rsidR="000D6541" w:rsidRDefault="000D6541" w:rsidP="00150C5D">
      <w:pPr>
        <w:numPr>
          <w:ilvl w:val="0"/>
          <w:numId w:val="12"/>
        </w:numPr>
        <w:rPr>
          <w:bCs/>
        </w:rPr>
      </w:pPr>
      <w:r>
        <w:rPr>
          <w:bCs/>
        </w:rPr>
        <w:t>Describe actions taken during the last year to overcome gaps in institutional structures and enhance coordination.</w:t>
      </w:r>
    </w:p>
    <w:p w:rsidR="000D6541" w:rsidRDefault="000D6541"/>
    <w:p w:rsidR="000D6541" w:rsidRDefault="003E1BCD">
      <w:r w:rsidRPr="00DD272E">
        <w:rPr>
          <w:b/>
        </w:rPr>
        <w:fldChar w:fldCharType="begin"/>
      </w:r>
      <w:r w:rsidR="000D6541" w:rsidRPr="00DD272E">
        <w:rPr>
          <w:b/>
        </w:rPr>
        <w:instrText xml:space="preserve"> REF ProgramYear \* Charformat </w:instrText>
      </w:r>
      <w:r w:rsidR="00DD272E">
        <w:rPr>
          <w:b/>
        </w:rPr>
        <w:instrText xml:space="preserve"> \* MERGEFORMAT </w:instrText>
      </w:r>
      <w:r w:rsidRPr="00DD272E">
        <w:rPr>
          <w:b/>
        </w:rPr>
        <w:fldChar w:fldCharType="separate"/>
      </w:r>
      <w:r w:rsidR="00F61E65">
        <w:rPr>
          <w:b/>
        </w:rPr>
        <w:t>Program Year 5</w:t>
      </w:r>
      <w:r w:rsidR="00F61E65" w:rsidRPr="00971CB0">
        <w:rPr>
          <w:b/>
        </w:rPr>
        <w:t xml:space="preserve"> </w:t>
      </w:r>
      <w:r w:rsidRPr="00DD272E">
        <w:rPr>
          <w:b/>
        </w:rPr>
        <w:fldChar w:fldCharType="end"/>
      </w:r>
      <w:r w:rsidR="000D6541" w:rsidRPr="00DD272E">
        <w:rPr>
          <w:b/>
        </w:rPr>
        <w:t>CAPER Institutional Structure response</w:t>
      </w:r>
      <w:r w:rsidR="000D6541">
        <w:t>:</w:t>
      </w:r>
    </w:p>
    <w:p w:rsidR="000D6541" w:rsidRDefault="000D6541"/>
    <w:p w:rsidR="002E2906" w:rsidRDefault="002E2906" w:rsidP="002E2906">
      <w:pPr>
        <w:tabs>
          <w:tab w:val="left" w:pos="360"/>
        </w:tabs>
        <w:ind w:left="360" w:hanging="90"/>
      </w:pPr>
      <w:r>
        <w:t xml:space="preserve">The City of </w:t>
      </w:r>
      <w:smartTag w:uri="urn:schemas-microsoft-com:office:smarttags" w:element="City">
        <w:smartTag w:uri="urn:schemas-microsoft-com:office:smarttags" w:element="place">
          <w:r>
            <w:t>Niagara Falls</w:t>
          </w:r>
        </w:smartTag>
      </w:smartTag>
      <w:r>
        <w:t xml:space="preserve"> </w:t>
      </w:r>
      <w:r w:rsidR="00A5268D">
        <w:t xml:space="preserve">continued to collaborate and further develop its relationships with federal, state and local leaders, funding agents, community advocates, block club organizations, businesspersons, service providers and other community groups.  The City </w:t>
      </w:r>
      <w:r>
        <w:t xml:space="preserve">performed an evaluation of its housing </w:t>
      </w:r>
      <w:r w:rsidR="00F50AEB">
        <w:t>programs and</w:t>
      </w:r>
      <w:r>
        <w:t xml:space="preserve"> neighborhood revitalization delivery system in conjunction with the development of the 5-year Consolidated Plan and Strategy.  In order to overcome gaps in the institutional structure and to more efficiently and effectively deliver programs and services to the community, the City undertook a re-organization of the Community Development Department.  This re-organization affected the City and it’s sub-grantees with the intent of attaining the following goals and objectives:</w:t>
      </w:r>
    </w:p>
    <w:p w:rsidR="002E2906" w:rsidRDefault="002E2906" w:rsidP="002E2906">
      <w:pPr>
        <w:tabs>
          <w:tab w:val="left" w:pos="540"/>
        </w:tabs>
        <w:ind w:left="540" w:hanging="270"/>
      </w:pPr>
    </w:p>
    <w:p w:rsidR="002E2906" w:rsidRPr="00032247" w:rsidRDefault="002E2906" w:rsidP="00150C5D">
      <w:pPr>
        <w:numPr>
          <w:ilvl w:val="0"/>
          <w:numId w:val="28"/>
        </w:numPr>
      </w:pPr>
      <w:r w:rsidRPr="00032247">
        <w:t>Increase community participation in the Block Grant process.</w:t>
      </w:r>
    </w:p>
    <w:p w:rsidR="002E2906" w:rsidRPr="00032247" w:rsidRDefault="002E2906" w:rsidP="00150C5D">
      <w:pPr>
        <w:numPr>
          <w:ilvl w:val="0"/>
          <w:numId w:val="28"/>
        </w:numPr>
      </w:pPr>
      <w:r w:rsidRPr="00032247">
        <w:t>Increase the transparency and accountability of the CDBG program.</w:t>
      </w:r>
    </w:p>
    <w:p w:rsidR="002E2906" w:rsidRPr="00032247" w:rsidRDefault="002E2906" w:rsidP="00150C5D">
      <w:pPr>
        <w:numPr>
          <w:ilvl w:val="0"/>
          <w:numId w:val="28"/>
        </w:numPr>
      </w:pPr>
      <w:r w:rsidRPr="00032247">
        <w:t>Strengthen the Neighborhood Development Corporations.</w:t>
      </w:r>
    </w:p>
    <w:p w:rsidR="002E2906" w:rsidRPr="00032247" w:rsidRDefault="002E2906" w:rsidP="00150C5D">
      <w:pPr>
        <w:numPr>
          <w:ilvl w:val="0"/>
          <w:numId w:val="28"/>
        </w:numPr>
      </w:pPr>
      <w:r w:rsidRPr="00032247">
        <w:t>Strengthen the role of the Block Club Council.</w:t>
      </w:r>
    </w:p>
    <w:p w:rsidR="002E2906" w:rsidRPr="00032247" w:rsidRDefault="002E2906" w:rsidP="00150C5D">
      <w:pPr>
        <w:numPr>
          <w:ilvl w:val="0"/>
          <w:numId w:val="28"/>
        </w:numPr>
      </w:pPr>
      <w:r w:rsidRPr="00032247">
        <w:t>Create more effective service delivery systems.</w:t>
      </w:r>
    </w:p>
    <w:p w:rsidR="002E2906" w:rsidRPr="00032247" w:rsidRDefault="002E2906" w:rsidP="00150C5D">
      <w:pPr>
        <w:numPr>
          <w:ilvl w:val="0"/>
          <w:numId w:val="28"/>
        </w:numPr>
      </w:pPr>
      <w:r w:rsidRPr="00032247">
        <w:t>Eliminate duplication and overlaps in services.</w:t>
      </w:r>
    </w:p>
    <w:p w:rsidR="002E2906" w:rsidRPr="00032247" w:rsidRDefault="002E2906" w:rsidP="00150C5D">
      <w:pPr>
        <w:numPr>
          <w:ilvl w:val="0"/>
          <w:numId w:val="28"/>
        </w:numPr>
      </w:pPr>
      <w:r w:rsidRPr="00032247">
        <w:t>Increase revitalization work productivity.</w:t>
      </w:r>
    </w:p>
    <w:p w:rsidR="002E2906" w:rsidRPr="00032247" w:rsidRDefault="002E2906" w:rsidP="00150C5D">
      <w:pPr>
        <w:numPr>
          <w:ilvl w:val="0"/>
          <w:numId w:val="28"/>
        </w:numPr>
        <w:tabs>
          <w:tab w:val="left" w:pos="720"/>
        </w:tabs>
      </w:pPr>
      <w:r w:rsidRPr="00032247">
        <w:t>Increase</w:t>
      </w:r>
      <w:r>
        <w:t xml:space="preserve"> the</w:t>
      </w:r>
      <w:r w:rsidRPr="00032247">
        <w:t xml:space="preserve"> emphasis on creating new homeownership opportunities for </w:t>
      </w:r>
      <w:r>
        <w:t>low income</w:t>
      </w:r>
      <w:r w:rsidRPr="00032247">
        <w:t xml:space="preserve"> citizens of the community</w:t>
      </w:r>
    </w:p>
    <w:p w:rsidR="002E2906" w:rsidRDefault="002E2906"/>
    <w:p w:rsidR="002E2906" w:rsidRDefault="002E2906"/>
    <w:p w:rsidR="000D6541" w:rsidRDefault="000D6541">
      <w:pPr>
        <w:widowControl w:val="0"/>
        <w:suppressAutoHyphens/>
        <w:overflowPunct w:val="0"/>
        <w:autoSpaceDE w:val="0"/>
        <w:autoSpaceDN w:val="0"/>
        <w:adjustRightInd w:val="0"/>
      </w:pPr>
    </w:p>
    <w:p w:rsidR="002A0B82" w:rsidRDefault="002A0B82">
      <w:pPr>
        <w:widowControl w:val="0"/>
        <w:suppressAutoHyphens/>
        <w:overflowPunct w:val="0"/>
        <w:autoSpaceDE w:val="0"/>
        <w:autoSpaceDN w:val="0"/>
        <w:adjustRightInd w:val="0"/>
      </w:pPr>
    </w:p>
    <w:p w:rsidR="002A0B82" w:rsidRDefault="002A0B82">
      <w:pPr>
        <w:widowControl w:val="0"/>
        <w:suppressAutoHyphens/>
        <w:overflowPunct w:val="0"/>
        <w:autoSpaceDE w:val="0"/>
        <w:autoSpaceDN w:val="0"/>
        <w:adjustRightInd w:val="0"/>
      </w:pPr>
    </w:p>
    <w:p w:rsidR="000D6541" w:rsidRDefault="000D6541">
      <w:pPr>
        <w:pStyle w:val="Heading1"/>
        <w:widowControl w:val="0"/>
        <w:suppressAutoHyphens/>
        <w:overflowPunct w:val="0"/>
        <w:autoSpaceDE w:val="0"/>
        <w:autoSpaceDN w:val="0"/>
        <w:adjustRightInd w:val="0"/>
      </w:pPr>
      <w:bookmarkStart w:id="9" w:name="Monitoring"/>
      <w:r>
        <w:t>Monitoring</w:t>
      </w:r>
      <w:bookmarkEnd w:id="9"/>
    </w:p>
    <w:p w:rsidR="000D6541" w:rsidRDefault="000D6541">
      <w:pPr>
        <w:widowControl w:val="0"/>
        <w:suppressAutoHyphens/>
        <w:overflowPunct w:val="0"/>
        <w:autoSpaceDE w:val="0"/>
        <w:autoSpaceDN w:val="0"/>
        <w:adjustRightInd w:val="0"/>
      </w:pPr>
    </w:p>
    <w:p w:rsidR="000D6541" w:rsidRDefault="000D6541" w:rsidP="00150C5D">
      <w:pPr>
        <w:numPr>
          <w:ilvl w:val="0"/>
          <w:numId w:val="2"/>
        </w:numPr>
        <w:tabs>
          <w:tab w:val="clear" w:pos="720"/>
        </w:tabs>
        <w:ind w:left="360"/>
      </w:pPr>
      <w:r>
        <w:rPr>
          <w:rFonts w:cs="Arial"/>
        </w:rPr>
        <w:t>Describe how and the frequency with which you monitored your activities.</w:t>
      </w:r>
    </w:p>
    <w:p w:rsidR="000D6541" w:rsidRDefault="000D6541"/>
    <w:p w:rsidR="000D6541" w:rsidRDefault="000D6541" w:rsidP="00150C5D">
      <w:pPr>
        <w:numPr>
          <w:ilvl w:val="0"/>
          <w:numId w:val="2"/>
        </w:numPr>
        <w:tabs>
          <w:tab w:val="clear" w:pos="720"/>
        </w:tabs>
        <w:ind w:left="360"/>
      </w:pPr>
      <w:r>
        <w:t>Describe the results of your monitoring including any improvements.</w:t>
      </w:r>
    </w:p>
    <w:p w:rsidR="000D6541" w:rsidRDefault="000D6541">
      <w:pPr>
        <w:rPr>
          <w:b/>
        </w:rPr>
      </w:pPr>
    </w:p>
    <w:p w:rsidR="00882E72" w:rsidRDefault="00882E72">
      <w:pPr>
        <w:rPr>
          <w:b/>
        </w:rPr>
      </w:pPr>
    </w:p>
    <w:p w:rsidR="000D6541" w:rsidRDefault="000D6541" w:rsidP="00150C5D">
      <w:pPr>
        <w:numPr>
          <w:ilvl w:val="0"/>
          <w:numId w:val="2"/>
        </w:numPr>
        <w:tabs>
          <w:tab w:val="clear" w:pos="720"/>
        </w:tabs>
        <w:ind w:left="360"/>
        <w:rPr>
          <w:bCs/>
        </w:rPr>
      </w:pPr>
      <w:r>
        <w:rPr>
          <w:bCs/>
        </w:rPr>
        <w:t>Self Evaluation</w:t>
      </w:r>
    </w:p>
    <w:p w:rsidR="000D6541" w:rsidRDefault="000D6541" w:rsidP="00150C5D">
      <w:pPr>
        <w:numPr>
          <w:ilvl w:val="1"/>
          <w:numId w:val="2"/>
        </w:numPr>
        <w:tabs>
          <w:tab w:val="clear" w:pos="1440"/>
          <w:tab w:val="num" w:pos="720"/>
        </w:tabs>
        <w:ind w:left="720"/>
      </w:pPr>
      <w:r>
        <w:rPr>
          <w:bCs/>
        </w:rPr>
        <w:lastRenderedPageBreak/>
        <w:t>Describe the</w:t>
      </w:r>
      <w:r>
        <w:rPr>
          <w:b/>
        </w:rPr>
        <w:t xml:space="preserve"> </w:t>
      </w:r>
      <w:r>
        <w:t>effect programs have in solving neighborhood and community problems.</w:t>
      </w:r>
    </w:p>
    <w:p w:rsidR="000D6541" w:rsidRDefault="000D6541" w:rsidP="00150C5D">
      <w:pPr>
        <w:numPr>
          <w:ilvl w:val="1"/>
          <w:numId w:val="2"/>
        </w:numPr>
        <w:tabs>
          <w:tab w:val="clear" w:pos="1440"/>
          <w:tab w:val="num" w:pos="720"/>
        </w:tabs>
        <w:ind w:left="720"/>
      </w:pPr>
      <w:r>
        <w:t>Describe progress in meeting priority needs and specific objectives and help make community’s vision of the future a reality.</w:t>
      </w:r>
    </w:p>
    <w:p w:rsidR="000D6541" w:rsidRDefault="000D6541" w:rsidP="00150C5D">
      <w:pPr>
        <w:numPr>
          <w:ilvl w:val="1"/>
          <w:numId w:val="2"/>
        </w:numPr>
        <w:tabs>
          <w:tab w:val="clear" w:pos="1440"/>
          <w:tab w:val="num" w:pos="720"/>
        </w:tabs>
        <w:ind w:left="720"/>
      </w:pPr>
      <w:r>
        <w:t>Describe how you provided decent housing and a suitable living environment and expanded economic opportunity principally for low and moderate-income persons.</w:t>
      </w:r>
    </w:p>
    <w:p w:rsidR="000D6541" w:rsidRDefault="000D6541" w:rsidP="00150C5D">
      <w:pPr>
        <w:numPr>
          <w:ilvl w:val="1"/>
          <w:numId w:val="2"/>
        </w:numPr>
        <w:tabs>
          <w:tab w:val="clear" w:pos="1440"/>
          <w:tab w:val="num" w:pos="720"/>
        </w:tabs>
        <w:ind w:left="720"/>
      </w:pPr>
      <w:r>
        <w:t>Indicate any activities falling behind schedule.</w:t>
      </w:r>
    </w:p>
    <w:p w:rsidR="000D6541" w:rsidRDefault="000D6541" w:rsidP="00150C5D">
      <w:pPr>
        <w:numPr>
          <w:ilvl w:val="1"/>
          <w:numId w:val="2"/>
        </w:numPr>
        <w:tabs>
          <w:tab w:val="clear" w:pos="1440"/>
          <w:tab w:val="num" w:pos="720"/>
        </w:tabs>
        <w:ind w:left="720"/>
      </w:pPr>
      <w:r>
        <w:t>Describe how activities and strategies made an impact on identified needs.</w:t>
      </w:r>
    </w:p>
    <w:p w:rsidR="000D6541" w:rsidRDefault="000D6541" w:rsidP="00150C5D">
      <w:pPr>
        <w:numPr>
          <w:ilvl w:val="1"/>
          <w:numId w:val="2"/>
        </w:numPr>
        <w:tabs>
          <w:tab w:val="clear" w:pos="1440"/>
          <w:tab w:val="num" w:pos="720"/>
        </w:tabs>
        <w:ind w:left="720"/>
      </w:pPr>
      <w:r>
        <w:t>Identify indicators that would best describe the results.</w:t>
      </w:r>
    </w:p>
    <w:p w:rsidR="000D6541" w:rsidRDefault="000D6541" w:rsidP="00150C5D">
      <w:pPr>
        <w:numPr>
          <w:ilvl w:val="1"/>
          <w:numId w:val="2"/>
        </w:numPr>
        <w:tabs>
          <w:tab w:val="clear" w:pos="1440"/>
          <w:tab w:val="num" w:pos="720"/>
        </w:tabs>
        <w:ind w:left="720"/>
      </w:pPr>
      <w:r>
        <w:t>Identify barriers that had a negative impact on fulfilling the strategies and overall vision.</w:t>
      </w:r>
    </w:p>
    <w:p w:rsidR="000D6541" w:rsidRDefault="000D6541" w:rsidP="00150C5D">
      <w:pPr>
        <w:numPr>
          <w:ilvl w:val="1"/>
          <w:numId w:val="2"/>
        </w:numPr>
        <w:tabs>
          <w:tab w:val="clear" w:pos="1440"/>
          <w:tab w:val="num" w:pos="720"/>
        </w:tabs>
        <w:ind w:left="720"/>
      </w:pPr>
      <w:r>
        <w:t>Identify whether major goals are on target and discuss reasons for those that are not on target.</w:t>
      </w:r>
    </w:p>
    <w:p w:rsidR="000D6541" w:rsidRDefault="000D6541" w:rsidP="00150C5D">
      <w:pPr>
        <w:numPr>
          <w:ilvl w:val="1"/>
          <w:numId w:val="2"/>
        </w:numPr>
        <w:tabs>
          <w:tab w:val="clear" w:pos="1440"/>
          <w:tab w:val="num" w:pos="720"/>
        </w:tabs>
        <w:ind w:left="720"/>
      </w:pPr>
      <w:r>
        <w:t>Identify any adjustments or improvements to strategies and activities that might meet your needs more effectively.</w:t>
      </w:r>
    </w:p>
    <w:p w:rsidR="000D6541" w:rsidRDefault="000D6541">
      <w:pPr>
        <w:rPr>
          <w:rFonts w:ascii="Univers" w:hAnsi="Univers"/>
          <w:b/>
        </w:rPr>
      </w:pPr>
    </w:p>
    <w:p w:rsidR="00A5268D" w:rsidRDefault="00A5268D">
      <w:pPr>
        <w:rPr>
          <w:rFonts w:ascii="Univers" w:hAnsi="Univers"/>
          <w:b/>
        </w:rPr>
      </w:pPr>
    </w:p>
    <w:p w:rsidR="000D6541" w:rsidRDefault="003E1BCD">
      <w:r w:rsidRPr="00DD272E">
        <w:rPr>
          <w:b/>
        </w:rPr>
        <w:fldChar w:fldCharType="begin"/>
      </w:r>
      <w:r w:rsidR="000D6541" w:rsidRPr="00DD272E">
        <w:rPr>
          <w:b/>
        </w:rPr>
        <w:instrText xml:space="preserve"> REF ProgramYear \* Charformat </w:instrText>
      </w:r>
      <w:r w:rsidR="00DD272E">
        <w:rPr>
          <w:b/>
        </w:rPr>
        <w:instrText xml:space="preserve"> \* MERGEFORMAT </w:instrText>
      </w:r>
      <w:r w:rsidRPr="00DD272E">
        <w:rPr>
          <w:b/>
        </w:rPr>
        <w:fldChar w:fldCharType="separate"/>
      </w:r>
      <w:r w:rsidR="00F61E65">
        <w:rPr>
          <w:b/>
        </w:rPr>
        <w:t>Program Year 5</w:t>
      </w:r>
      <w:r w:rsidR="00F61E65" w:rsidRPr="00971CB0">
        <w:rPr>
          <w:b/>
        </w:rPr>
        <w:t xml:space="preserve"> </w:t>
      </w:r>
      <w:r w:rsidRPr="00DD272E">
        <w:rPr>
          <w:b/>
        </w:rPr>
        <w:fldChar w:fldCharType="end"/>
      </w:r>
      <w:r w:rsidR="000D6541" w:rsidRPr="00DD272E">
        <w:rPr>
          <w:b/>
        </w:rPr>
        <w:t>CAPER Monitoring response</w:t>
      </w:r>
      <w:r w:rsidR="000D6541">
        <w:t>:</w:t>
      </w:r>
    </w:p>
    <w:p w:rsidR="000D6541" w:rsidRDefault="003708D6">
      <w:r>
        <w:tab/>
      </w:r>
    </w:p>
    <w:p w:rsidR="002E2906" w:rsidRDefault="002E2906" w:rsidP="002E2906">
      <w:pPr>
        <w:ind w:left="360"/>
      </w:pPr>
      <w:r w:rsidRPr="00A8428A">
        <w:t xml:space="preserve">The City monitors </w:t>
      </w:r>
      <w:r>
        <w:t>and evaluates performance with a monthly review of our project status report which details all funds (CDBG, HOME, ESG and Program Income) according to funding commitment date and obligation date, status of funds expended and completion of activities.  The City has implemented a procedure to re-program funds for projects that are delinquent in meeting timeliness requirements.  In addition, the City performs an annual monitoring visit to evaluate program compliance and financial status for eac</w:t>
      </w:r>
      <w:r w:rsidR="003708D6">
        <w:t>h of its housing sub-recipients and the monitoring effort has been expanded to include site visits to each sub-grantee funded with CDBG, HOME or ESG funding.  These site visits will examine compliance requirements and verfiy the existence of adequate financial management systems to comply with federal regulations.</w:t>
      </w:r>
    </w:p>
    <w:p w:rsidR="002E2906" w:rsidRPr="00A8428A" w:rsidRDefault="002E2906" w:rsidP="002E2906">
      <w:pPr>
        <w:ind w:left="720"/>
      </w:pPr>
    </w:p>
    <w:p w:rsidR="002E2906" w:rsidRDefault="002E2906" w:rsidP="002E2906">
      <w:pPr>
        <w:ind w:left="360"/>
      </w:pPr>
      <w:r>
        <w:t xml:space="preserve">The City of </w:t>
      </w:r>
      <w:smartTag w:uri="urn:schemas-microsoft-com:office:smarttags" w:element="City">
        <w:smartTag w:uri="urn:schemas-microsoft-com:office:smarttags" w:element="place">
          <w:r>
            <w:t>Niagara Falls</w:t>
          </w:r>
        </w:smartTag>
      </w:smartTag>
      <w:r>
        <w:t xml:space="preserve"> has administered the federal Community Development Block Grant, HOME and Emergency Shelter Grant programs in conformance with the strategies outlined in the Consolidated Plan and with the regulations as set forth at 24CFR Part 91.  Community Development Block Grant funds were expended in </w:t>
      </w:r>
      <w:r w:rsidR="005957F8">
        <w:t>2010</w:t>
      </w:r>
      <w:r>
        <w:t xml:space="preserve"> at a rate that meet the timeliness test imposed by HUD.  The City took great efforts to accomplish this goal and implemented the appropriate measures to re-program funds to comply with the timeliness deadline.  This will be an on-going process whereby projects will be more critically evaluated to meet performance standards before they are funded by the City.  This includes firm commitments of other financing necessary to complete the project.</w:t>
      </w:r>
    </w:p>
    <w:p w:rsidR="002E2906" w:rsidRDefault="002E2906" w:rsidP="002E2906">
      <w:pPr>
        <w:ind w:left="360"/>
      </w:pPr>
    </w:p>
    <w:p w:rsidR="002E2906" w:rsidRDefault="002E2906" w:rsidP="002E2906">
      <w:pPr>
        <w:ind w:left="360"/>
      </w:pPr>
      <w:r>
        <w:t>The City has expanded programs designed to address the needs identified in our Consolidated Plan and we have consistently met the 70% test for benefiting low/mod income persons.  The City has maintained an administrative funding level below the allowable percentage cap.</w:t>
      </w:r>
    </w:p>
    <w:p w:rsidR="002E2906" w:rsidRDefault="002E2906" w:rsidP="002E2906">
      <w:pPr>
        <w:ind w:left="360"/>
      </w:pPr>
    </w:p>
    <w:p w:rsidR="002E2906" w:rsidRDefault="002E2906" w:rsidP="002E2906">
      <w:pPr>
        <w:ind w:left="360"/>
      </w:pPr>
      <w:r>
        <w:t>The City has not deviated from the activities or strategies outlined in the plan which was developed from extensive public input through the Citizen Participation process.  The City’s Citizen Participation Plan has been strictly adhered to in terms of adequately informing the major stakeholders of the planned use of federal resources, performance reporting and amendment procedures.</w:t>
      </w:r>
    </w:p>
    <w:p w:rsidR="002E2906" w:rsidRDefault="002E2906" w:rsidP="002E2906">
      <w:pPr>
        <w:ind w:left="360"/>
      </w:pPr>
    </w:p>
    <w:p w:rsidR="002E2906" w:rsidRDefault="002E2906" w:rsidP="002E2906">
      <w:pPr>
        <w:ind w:left="360"/>
      </w:pPr>
      <w:r>
        <w:t xml:space="preserve">The activities and strategies identified in the Plan are making positive improvements to our neighborhoods and to our community as a whole.  Housing rehabilitation and homeownership opportunities have received favorable funding consideration and continue to be a top priority in the City.  Housing activities have been designed to meet the needs of our low-income citizens by providing services in a flexible, fair and equitable manner.  The geographic </w:t>
      </w:r>
      <w:r>
        <w:lastRenderedPageBreak/>
        <w:t>distribution of funds is sensitive to neighborhood needs.  Every attempt has been made to leverage federal dollars with private and other pub</w:t>
      </w:r>
      <w:r w:rsidR="006B635A">
        <w:t>l</w:t>
      </w:r>
      <w:r>
        <w:t>ic resources.</w:t>
      </w:r>
    </w:p>
    <w:p w:rsidR="002E2906" w:rsidRDefault="002E2906" w:rsidP="002E2906">
      <w:pPr>
        <w:ind w:left="360"/>
      </w:pPr>
    </w:p>
    <w:p w:rsidR="002E2906" w:rsidRDefault="002E2906" w:rsidP="002E2906">
      <w:pPr>
        <w:ind w:left="360"/>
      </w:pPr>
      <w:r>
        <w:t>Economic Development and job creation projects are identified as high priorities in our Consolidated Plan.  The City has had significant success in funding projects that have created and retained jobs for low and moderate income households.   The job creation narrative, which is attached to this report, details the jobs created individually by project.</w:t>
      </w:r>
    </w:p>
    <w:p w:rsidR="002E2906" w:rsidRDefault="002E2906" w:rsidP="002E2906">
      <w:pPr>
        <w:tabs>
          <w:tab w:val="left" w:pos="540"/>
        </w:tabs>
        <w:ind w:left="540" w:hanging="270"/>
        <w:rPr>
          <w:b/>
        </w:rPr>
      </w:pPr>
    </w:p>
    <w:p w:rsidR="00754820" w:rsidRDefault="00B41192" w:rsidP="00B41192">
      <w:pPr>
        <w:tabs>
          <w:tab w:val="left" w:pos="360"/>
        </w:tabs>
        <w:ind w:left="360"/>
      </w:pPr>
      <w:r w:rsidRPr="005769A9">
        <w:rPr>
          <w:b/>
        </w:rPr>
        <w:t>Results of Monitoring</w:t>
      </w:r>
      <w:r w:rsidR="005769A9">
        <w:rPr>
          <w:b/>
        </w:rPr>
        <w:t>/Improvements</w:t>
      </w:r>
      <w:r w:rsidRPr="005769A9">
        <w:rPr>
          <w:b/>
        </w:rPr>
        <w:t>:</w:t>
      </w:r>
      <w:r>
        <w:t xml:space="preserve">  The City’s Economic Development </w:t>
      </w:r>
      <w:r w:rsidR="006917CB">
        <w:t>program monitoring has been turned over to the Department of Comm</w:t>
      </w:r>
      <w:r w:rsidR="00D30FF3">
        <w:t>u</w:t>
      </w:r>
      <w:r w:rsidR="006917CB">
        <w:t>nity Development.  There are no new economic development project</w:t>
      </w:r>
      <w:r w:rsidR="00D30FF3">
        <w:t>s</w:t>
      </w:r>
      <w:r w:rsidR="006917CB">
        <w:t xml:space="preserve"> planned with CDBG funds as casino revenues have replaced CDBG funding.  However, there are several open activities that </w:t>
      </w:r>
      <w:r w:rsidR="00D30FF3">
        <w:t>lack total job creation quotas and those activities will be monitored until compliance is achieved.  A CD staff person has been assigned to monitor the progress of the remaining open activities.  Loan recipients that are delinquent in creating jobs with no apparent plan to meet the desired goals will be sent letters by CD Legal Counsel informing them that are in default of the terms of the loan provided and the issue must be brought to resolution.</w:t>
      </w:r>
    </w:p>
    <w:p w:rsidR="005769A9" w:rsidRDefault="005769A9" w:rsidP="005769A9">
      <w:pPr>
        <w:tabs>
          <w:tab w:val="left" w:pos="360"/>
        </w:tabs>
        <w:ind w:left="360"/>
      </w:pPr>
    </w:p>
    <w:p w:rsidR="000D6541" w:rsidRPr="000D6541" w:rsidRDefault="000D6541">
      <w:pPr>
        <w:pStyle w:val="Heading1"/>
        <w:widowControl w:val="0"/>
        <w:suppressAutoHyphens/>
        <w:overflowPunct w:val="0"/>
        <w:autoSpaceDE w:val="0"/>
        <w:autoSpaceDN w:val="0"/>
        <w:adjustRightInd w:val="0"/>
      </w:pPr>
      <w:bookmarkStart w:id="10" w:name="LeadbasedPaint"/>
      <w:r w:rsidRPr="000D6541">
        <w:t>Lead-based Paint</w:t>
      </w:r>
      <w:bookmarkEnd w:id="10"/>
    </w:p>
    <w:p w:rsidR="000D6541" w:rsidRPr="000D6541" w:rsidRDefault="000D6541">
      <w:pPr>
        <w:rPr>
          <w:rFonts w:cs="Arial Unicode MS"/>
        </w:rPr>
      </w:pPr>
    </w:p>
    <w:p w:rsidR="000D6541" w:rsidRPr="000D6541" w:rsidRDefault="000D6541" w:rsidP="00150C5D">
      <w:pPr>
        <w:numPr>
          <w:ilvl w:val="0"/>
          <w:numId w:val="13"/>
        </w:numPr>
        <w:rPr>
          <w:rFonts w:cs="Arial Unicode MS"/>
        </w:rPr>
      </w:pPr>
      <w:r w:rsidRPr="000D6541">
        <w:rPr>
          <w:rFonts w:cs="Arial Unicode MS"/>
        </w:rPr>
        <w:t>Describe actions taken during the last year to evaluate and reduce lead-based paint hazards.</w:t>
      </w:r>
    </w:p>
    <w:p w:rsidR="000D6541" w:rsidRPr="000D6541" w:rsidRDefault="000D6541"/>
    <w:p w:rsidR="000D6541" w:rsidRDefault="003E1BCD">
      <w:r w:rsidRPr="00DD272E">
        <w:rPr>
          <w:b/>
        </w:rPr>
        <w:fldChar w:fldCharType="begin"/>
      </w:r>
      <w:r w:rsidR="000D6541" w:rsidRPr="00DD272E">
        <w:rPr>
          <w:b/>
        </w:rPr>
        <w:instrText xml:space="preserve"> REF ProgramYear \* Charformat </w:instrText>
      </w:r>
      <w:r w:rsidR="002E2906" w:rsidRPr="00DD272E">
        <w:rPr>
          <w:b/>
        </w:rPr>
        <w:instrText xml:space="preserve"> \* MERGEFORMAT </w:instrText>
      </w:r>
      <w:r w:rsidRPr="00DD272E">
        <w:rPr>
          <w:b/>
        </w:rPr>
        <w:fldChar w:fldCharType="separate"/>
      </w:r>
      <w:r w:rsidR="00F61E65">
        <w:rPr>
          <w:b/>
        </w:rPr>
        <w:t>Program Year 5</w:t>
      </w:r>
      <w:r w:rsidR="00F61E65" w:rsidRPr="00971CB0">
        <w:rPr>
          <w:b/>
        </w:rPr>
        <w:t xml:space="preserve"> </w:t>
      </w:r>
      <w:r w:rsidRPr="00DD272E">
        <w:rPr>
          <w:b/>
        </w:rPr>
        <w:fldChar w:fldCharType="end"/>
      </w:r>
      <w:r w:rsidR="000D6541" w:rsidRPr="00DD272E">
        <w:rPr>
          <w:b/>
        </w:rPr>
        <w:t>CAPER Lead-based Paint response</w:t>
      </w:r>
      <w:r w:rsidR="000D6541" w:rsidRPr="000D6541">
        <w:t>:</w:t>
      </w:r>
    </w:p>
    <w:p w:rsidR="000D6541" w:rsidRDefault="000D6541"/>
    <w:p w:rsidR="00AC3393" w:rsidRPr="00AC3393" w:rsidRDefault="00AC3393" w:rsidP="00AC3393">
      <w:pPr>
        <w:pStyle w:val="Style"/>
        <w:spacing w:line="240" w:lineRule="exact"/>
        <w:ind w:firstLine="720"/>
        <w:rPr>
          <w:rFonts w:ascii="Verdana" w:hAnsi="Verdana" w:cs="Times New Roman"/>
          <w:w w:val="107"/>
          <w:sz w:val="20"/>
          <w:szCs w:val="20"/>
        </w:rPr>
      </w:pPr>
      <w:r w:rsidRPr="00AC3393">
        <w:rPr>
          <w:rFonts w:ascii="Verdana" w:hAnsi="Verdana" w:cs="Times New Roman"/>
          <w:w w:val="107"/>
          <w:sz w:val="20"/>
          <w:szCs w:val="20"/>
        </w:rPr>
        <w:t>The City of Niagara Falls has developed a lead-based paint (LBP) hazard control program in conjunction with the federally financed housing rehabilitation programs offered by the City and its sub-grantees. The hazard control program includes the evaluation of the conditions and content of painted surfaces in housing, the training of staff members in the preparation of specifications designed to eradicate these hazards, providing information to homeowners, landlords and tenants to make them aware of the hazards of LBP and the training of contractors to enable them to perform hazard control work using safe work practices, and obtain State mandated Firm Status qualification.</w:t>
      </w:r>
    </w:p>
    <w:p w:rsidR="00AC3393" w:rsidRPr="00AC3393" w:rsidRDefault="00AC3393" w:rsidP="00AC3393">
      <w:pPr>
        <w:pStyle w:val="Style"/>
        <w:spacing w:line="240" w:lineRule="exact"/>
        <w:ind w:firstLine="720"/>
        <w:rPr>
          <w:rFonts w:ascii="Verdana" w:hAnsi="Verdana" w:cs="Times New Roman"/>
          <w:w w:val="107"/>
          <w:sz w:val="20"/>
          <w:szCs w:val="20"/>
        </w:rPr>
      </w:pPr>
    </w:p>
    <w:p w:rsidR="00AC3393" w:rsidRPr="00AC3393" w:rsidRDefault="00AC3393" w:rsidP="00AC3393">
      <w:pPr>
        <w:pStyle w:val="Style"/>
        <w:spacing w:line="240" w:lineRule="exact"/>
        <w:ind w:firstLine="720"/>
        <w:rPr>
          <w:rFonts w:ascii="Verdana" w:hAnsi="Verdana" w:cs="Times New Roman"/>
          <w:w w:val="107"/>
          <w:sz w:val="20"/>
          <w:szCs w:val="20"/>
        </w:rPr>
      </w:pPr>
      <w:r w:rsidRPr="00AC3393">
        <w:rPr>
          <w:rFonts w:ascii="Verdana" w:hAnsi="Verdana" w:cs="Times New Roman"/>
          <w:w w:val="107"/>
          <w:sz w:val="20"/>
          <w:szCs w:val="20"/>
        </w:rPr>
        <w:t xml:space="preserve">Once LBP hazards are eliminated in a home, clearance testing is conducted with the ultimate goal to provide a lead-safe housing environment. Additionally the City has partnered with Lead Connections, and </w:t>
      </w:r>
      <w:r w:rsidRPr="00AC3393">
        <w:rPr>
          <w:rFonts w:ascii="Verdana" w:hAnsi="Verdana" w:cs="Times New Roman"/>
          <w:sz w:val="20"/>
          <w:szCs w:val="20"/>
        </w:rPr>
        <w:t>Niagara County - Department of Environmental Health</w:t>
      </w:r>
      <w:r w:rsidRPr="00AC3393">
        <w:rPr>
          <w:rFonts w:ascii="Verdana" w:hAnsi="Verdana" w:cs="Times New Roman"/>
          <w:w w:val="107"/>
          <w:sz w:val="20"/>
          <w:szCs w:val="20"/>
        </w:rPr>
        <w:t xml:space="preserve"> to provide an innovative partnership of private, public, local and national organization dedicated to lead safe housing in Western New York.  Lead Connections provides a Risk assessment Report, and Clearance inspection at a reduced fee to eligible participants.</w:t>
      </w:r>
    </w:p>
    <w:p w:rsidR="00AC3393" w:rsidRPr="00AC3393" w:rsidRDefault="00AC3393" w:rsidP="00AC3393">
      <w:pPr>
        <w:pStyle w:val="Style"/>
        <w:spacing w:line="240" w:lineRule="exact"/>
        <w:ind w:firstLine="720"/>
        <w:rPr>
          <w:rFonts w:ascii="Verdana" w:hAnsi="Verdana" w:cs="Times New Roman"/>
          <w:w w:val="107"/>
          <w:sz w:val="20"/>
          <w:szCs w:val="20"/>
        </w:rPr>
      </w:pPr>
    </w:p>
    <w:p w:rsidR="00AC3393" w:rsidRPr="00AC3393" w:rsidRDefault="00AC3393" w:rsidP="00AC3393">
      <w:pPr>
        <w:ind w:firstLine="360"/>
        <w:rPr>
          <w:w w:val="107"/>
          <w:szCs w:val="20"/>
        </w:rPr>
      </w:pPr>
      <w:r w:rsidRPr="00AC3393">
        <w:rPr>
          <w:szCs w:val="20"/>
        </w:rPr>
        <w:t>They also offer Training classes</w:t>
      </w:r>
      <w:r w:rsidRPr="00AC3393">
        <w:rPr>
          <w:w w:val="107"/>
          <w:szCs w:val="20"/>
        </w:rPr>
        <w:t xml:space="preserve"> each month at the Lead Connection Office, 346 Austin Street, Buffalo, NY 14207, and at the Department Of Community Development</w:t>
      </w:r>
      <w:r w:rsidR="001C5EE4">
        <w:rPr>
          <w:w w:val="107"/>
          <w:szCs w:val="20"/>
        </w:rPr>
        <w:t>.</w:t>
      </w:r>
      <w:r w:rsidRPr="00AC3393">
        <w:rPr>
          <w:w w:val="107"/>
          <w:szCs w:val="20"/>
        </w:rPr>
        <w:t xml:space="preserve"> </w:t>
      </w:r>
    </w:p>
    <w:p w:rsidR="000D6541" w:rsidRPr="00AC3393" w:rsidRDefault="000D6541">
      <w:pPr>
        <w:widowControl w:val="0"/>
        <w:suppressAutoHyphens/>
        <w:overflowPunct w:val="0"/>
        <w:autoSpaceDE w:val="0"/>
        <w:autoSpaceDN w:val="0"/>
        <w:adjustRightInd w:val="0"/>
        <w:rPr>
          <w:szCs w:val="20"/>
        </w:rPr>
      </w:pPr>
    </w:p>
    <w:p w:rsidR="000D6541" w:rsidRPr="008C30E1" w:rsidRDefault="002E2906">
      <w:pPr>
        <w:pStyle w:val="Heading1"/>
        <w:widowControl w:val="0"/>
        <w:suppressAutoHyphens/>
        <w:overflowPunct w:val="0"/>
        <w:autoSpaceDE w:val="0"/>
        <w:autoSpaceDN w:val="0"/>
        <w:adjustRightInd w:val="0"/>
        <w:rPr>
          <w:sz w:val="18"/>
          <w:szCs w:val="18"/>
        </w:rPr>
      </w:pPr>
      <w:r>
        <w:br w:type="page"/>
      </w:r>
    </w:p>
    <w:p w:rsidR="000D6541" w:rsidRDefault="000D6541">
      <w:pPr>
        <w:pStyle w:val="Heading6"/>
        <w:pBdr>
          <w:bottom w:val="single" w:sz="4" w:space="1" w:color="auto"/>
        </w:pBdr>
      </w:pPr>
      <w:bookmarkStart w:id="11" w:name="Housing"/>
      <w:r>
        <w:lastRenderedPageBreak/>
        <w:t>HOUSING</w:t>
      </w:r>
      <w:bookmarkEnd w:id="11"/>
    </w:p>
    <w:p w:rsidR="000D6541" w:rsidRPr="006E1673" w:rsidRDefault="000D6541">
      <w:pPr>
        <w:pStyle w:val="Heading1"/>
        <w:widowControl w:val="0"/>
        <w:suppressAutoHyphens/>
        <w:overflowPunct w:val="0"/>
        <w:autoSpaceDE w:val="0"/>
        <w:autoSpaceDN w:val="0"/>
        <w:adjustRightInd w:val="0"/>
        <w:rPr>
          <w:sz w:val="20"/>
          <w:szCs w:val="20"/>
        </w:rPr>
      </w:pPr>
    </w:p>
    <w:p w:rsidR="000D6541" w:rsidRPr="00592C00" w:rsidRDefault="000D6541">
      <w:pPr>
        <w:pStyle w:val="Heading1"/>
      </w:pPr>
      <w:r w:rsidRPr="00592C00">
        <w:t>Housing Needs</w:t>
      </w:r>
    </w:p>
    <w:p w:rsidR="000D6541" w:rsidRPr="00592C00" w:rsidRDefault="000D6541" w:rsidP="000F38F6">
      <w:pPr>
        <w:pStyle w:val="Notes"/>
      </w:pPr>
      <w:r w:rsidRPr="00592C00">
        <w:br/>
        <w:t>Describe Actions taken during the last year to foster and maintain affordable housing.</w:t>
      </w:r>
    </w:p>
    <w:p w:rsidR="000D6541" w:rsidRPr="00592C00" w:rsidRDefault="000D6541">
      <w:bookmarkStart w:id="12" w:name="HousingNeeds"/>
      <w:bookmarkEnd w:id="12"/>
    </w:p>
    <w:p w:rsidR="000D6541" w:rsidRPr="005A2FAF" w:rsidRDefault="003E1BCD">
      <w:pPr>
        <w:rPr>
          <w:b/>
          <w:highlight w:val="yellow"/>
        </w:rPr>
      </w:pPr>
      <w:r w:rsidRPr="005A2FAF">
        <w:rPr>
          <w:b/>
        </w:rPr>
        <w:fldChar w:fldCharType="begin"/>
      </w:r>
      <w:r w:rsidR="000D6541" w:rsidRPr="005A2FAF">
        <w:rPr>
          <w:b/>
        </w:rPr>
        <w:instrText xml:space="preserve"> REF ProgramYear \* Charformat </w:instrText>
      </w:r>
      <w:r w:rsidR="00DD272E" w:rsidRPr="005A2FAF">
        <w:rPr>
          <w:b/>
        </w:rPr>
        <w:instrText xml:space="preserve"> \* MERGEFORMAT </w:instrText>
      </w:r>
      <w:r w:rsidRPr="005A2FAF">
        <w:rPr>
          <w:b/>
        </w:rPr>
        <w:fldChar w:fldCharType="separate"/>
      </w:r>
      <w:r w:rsidR="00F61E65">
        <w:rPr>
          <w:b/>
        </w:rPr>
        <w:t>Program Year 5</w:t>
      </w:r>
      <w:r w:rsidR="00F61E65" w:rsidRPr="00971CB0">
        <w:rPr>
          <w:b/>
        </w:rPr>
        <w:t xml:space="preserve"> </w:t>
      </w:r>
      <w:r w:rsidRPr="005A2FAF">
        <w:rPr>
          <w:b/>
        </w:rPr>
        <w:fldChar w:fldCharType="end"/>
      </w:r>
      <w:r w:rsidR="000D6541" w:rsidRPr="005A2FAF">
        <w:rPr>
          <w:b/>
        </w:rPr>
        <w:t>CAPER Housing Needs response:</w:t>
      </w:r>
    </w:p>
    <w:p w:rsidR="00510068" w:rsidRDefault="00510068">
      <w:r w:rsidRPr="00510068">
        <w:t xml:space="preserve">In the </w:t>
      </w:r>
      <w:r>
        <w:t>5-Year Consolidated Plan and Strategy adopted in 2005, the City identified specific housing needs and impediments to developing affordable housing for the City’s low and moderate income population.  The City committed to investing in residential housing rehabilitation based on a targeted approach to achieve neighborhood revitalization.</w:t>
      </w:r>
      <w:r w:rsidR="00EF1831">
        <w:t xml:space="preserve">  Additionally, recognizing that federal funds provided to the City would not be sufficient to fully achieve these stated goals, significant efforts were expected to secure other state and local funding to compliment the CDBG and HOME federal allocations.  The City took the initiative to identify new homeownership as the number one priority in the 5-year plan</w:t>
      </w:r>
      <w:r w:rsidR="003740C6">
        <w:t xml:space="preserve"> and additionally identified areas of continued collaboration among key housing providers within the institutional structure at the federal, state and local levels.</w:t>
      </w:r>
    </w:p>
    <w:p w:rsidR="003740C6" w:rsidRDefault="003740C6"/>
    <w:p w:rsidR="003740C6" w:rsidRDefault="003740C6">
      <w:r>
        <w:t>In order to address the need to increase homeownership rates, the City and sub-grantees aggressively implemented several closing cost/down payment initiatives whereby income eligible first time homebuyer could receive up to $2,500 in closing cost grants using CDBG funds</w:t>
      </w:r>
      <w:r w:rsidR="00D30FF3">
        <w:t>.</w:t>
      </w:r>
      <w:r>
        <w:t xml:space="preserve"> </w:t>
      </w:r>
      <w:r w:rsidR="002A0B82">
        <w:t xml:space="preserve"> 49</w:t>
      </w:r>
      <w:r>
        <w:t xml:space="preserve"> </w:t>
      </w:r>
      <w:r w:rsidR="002A0B82">
        <w:t xml:space="preserve">first time </w:t>
      </w:r>
      <w:r>
        <w:t xml:space="preserve">homeowners </w:t>
      </w:r>
      <w:r w:rsidR="00175174">
        <w:t xml:space="preserve">purchased homes in </w:t>
      </w:r>
      <w:r w:rsidR="005957F8">
        <w:t>2010</w:t>
      </w:r>
      <w:r w:rsidR="002A0B82">
        <w:t>;</w:t>
      </w:r>
      <w:r w:rsidR="00175174">
        <w:t xml:space="preserve"> of which 1</w:t>
      </w:r>
      <w:r w:rsidR="00D30FF3">
        <w:t>8</w:t>
      </w:r>
      <w:r w:rsidR="00175174">
        <w:t xml:space="preserve"> </w:t>
      </w:r>
      <w:r>
        <w:t xml:space="preserve">received </w:t>
      </w:r>
      <w:r w:rsidR="00175174">
        <w:t xml:space="preserve">CDBG </w:t>
      </w:r>
      <w:r>
        <w:t>closing cost assistance</w:t>
      </w:r>
      <w:r w:rsidR="00D30FF3">
        <w:t>.</w:t>
      </w:r>
    </w:p>
    <w:p w:rsidR="00175174" w:rsidRDefault="00175174"/>
    <w:p w:rsidR="003740C6" w:rsidRDefault="00841D59">
      <w:r>
        <w:t>The City’s three housing sub-grantees have established a strong working relationship with the State Division of Housing and Community Renewal and the NYS Affordable Housing Corporation.  In addition to receiving NPP grants for program administration costs, the sub-grantees have successfully applied for and received affordable housing grants from NYS Affordable Housing Corp. (AHC), NYS Housing Trust Fund (HTF), and NYS DHCR (State HOME funds).  The receipt of the aforementioned grants has significantly enhanced their ability to provide a comprehensive housing rehabilitation program while lever</w:t>
      </w:r>
      <w:r w:rsidR="00175174">
        <w:t>aging other funding resources.</w:t>
      </w:r>
    </w:p>
    <w:p w:rsidR="00510068" w:rsidRDefault="00510068"/>
    <w:p w:rsidR="00510068" w:rsidRDefault="006E1673">
      <w:r>
        <w:t>The City continues to prioritize housing rehabilitation as a high priority need and has executed contracts with neighborhood based sub-grantees in excess of $1 million using CDBG and HOME funding.  All homes rehabilitated through these programs receive a lead based paint risk assessment and corrective measures are incorporated into the rehabilitation work plan</w:t>
      </w:r>
    </w:p>
    <w:p w:rsidR="00510068" w:rsidRDefault="00510068"/>
    <w:p w:rsidR="00510068" w:rsidRPr="00510068" w:rsidRDefault="00510068"/>
    <w:p w:rsidR="000D6541" w:rsidRPr="002E6C56" w:rsidRDefault="000D6541">
      <w:pPr>
        <w:pStyle w:val="Heading1"/>
        <w:widowControl w:val="0"/>
        <w:suppressAutoHyphens/>
        <w:overflowPunct w:val="0"/>
        <w:autoSpaceDE w:val="0"/>
        <w:autoSpaceDN w:val="0"/>
        <w:adjustRightInd w:val="0"/>
      </w:pPr>
      <w:bookmarkStart w:id="13" w:name="SpecificHousingObjectives"/>
      <w:r w:rsidRPr="002E6C56">
        <w:t>Specific Housing Objectives</w:t>
      </w:r>
      <w:bookmarkEnd w:id="13"/>
    </w:p>
    <w:p w:rsidR="000D6541" w:rsidRPr="002E6C56" w:rsidRDefault="000D6541"/>
    <w:p w:rsidR="000F38F6" w:rsidRDefault="000D6541" w:rsidP="00150C5D">
      <w:pPr>
        <w:numPr>
          <w:ilvl w:val="0"/>
          <w:numId w:val="3"/>
        </w:numPr>
      </w:pPr>
      <w:r w:rsidRPr="002E6C56">
        <w:t>Evaluate progress in meeting specific objective of providing affordable housing, including the number of extremely low-income, low-income, and moderate-income renter and owner households comparing accomplishments with proposed goals during the reporting period.</w:t>
      </w:r>
    </w:p>
    <w:p w:rsidR="000D6541" w:rsidRPr="002E6C56" w:rsidRDefault="000D6541" w:rsidP="00150C5D">
      <w:pPr>
        <w:numPr>
          <w:ilvl w:val="0"/>
          <w:numId w:val="3"/>
        </w:numPr>
      </w:pPr>
      <w:r w:rsidRPr="002E6C56">
        <w:t>Evaluate progress in providing affordable housing that meets the Section 215 definition of affordable housing for rental and owner households comparing actual accomplishments with proposed goals during the reporting period.</w:t>
      </w:r>
    </w:p>
    <w:p w:rsidR="000D6541" w:rsidRDefault="000D6541" w:rsidP="00150C5D">
      <w:pPr>
        <w:numPr>
          <w:ilvl w:val="0"/>
          <w:numId w:val="3"/>
        </w:numPr>
      </w:pPr>
      <w:r w:rsidRPr="002E6C56">
        <w:t>Describe efforts to address “worst-case” housing needs and housing needs of persons with disabilities.</w:t>
      </w:r>
    </w:p>
    <w:p w:rsidR="008211DE" w:rsidRDefault="008211DE" w:rsidP="008211DE"/>
    <w:p w:rsidR="008211DE" w:rsidRPr="002E6C56" w:rsidRDefault="008740AC" w:rsidP="008211DE">
      <w:r>
        <w:br w:type="page"/>
      </w:r>
    </w:p>
    <w:p w:rsidR="000D6541" w:rsidRDefault="003E1BCD">
      <w:r w:rsidRPr="002E6C56">
        <w:rPr>
          <w:b/>
        </w:rPr>
        <w:lastRenderedPageBreak/>
        <w:fldChar w:fldCharType="begin"/>
      </w:r>
      <w:r w:rsidR="000D6541" w:rsidRPr="002E6C56">
        <w:rPr>
          <w:b/>
        </w:rPr>
        <w:instrText xml:space="preserve"> REF ProgramYear \* Charformat </w:instrText>
      </w:r>
      <w:r w:rsidR="00DD272E" w:rsidRPr="002E6C56">
        <w:rPr>
          <w:b/>
        </w:rPr>
        <w:instrText xml:space="preserve"> \* MERGEFORMAT </w:instrText>
      </w:r>
      <w:r w:rsidRPr="002E6C56">
        <w:rPr>
          <w:b/>
        </w:rPr>
        <w:fldChar w:fldCharType="separate"/>
      </w:r>
      <w:r w:rsidR="00F61E65">
        <w:rPr>
          <w:b/>
        </w:rPr>
        <w:t>Program Year 5</w:t>
      </w:r>
      <w:r w:rsidR="00F61E65" w:rsidRPr="00971CB0">
        <w:rPr>
          <w:b/>
        </w:rPr>
        <w:t xml:space="preserve"> </w:t>
      </w:r>
      <w:r w:rsidRPr="002E6C56">
        <w:rPr>
          <w:b/>
        </w:rPr>
        <w:fldChar w:fldCharType="end"/>
      </w:r>
      <w:r w:rsidR="000D6541" w:rsidRPr="002E6C56">
        <w:rPr>
          <w:b/>
        </w:rPr>
        <w:t>CAPER Specific Housing Objectives response</w:t>
      </w:r>
      <w:r w:rsidR="000D6541">
        <w:t>:</w:t>
      </w:r>
      <w:r w:rsidR="002E6C56">
        <w:t xml:space="preserve"> </w:t>
      </w:r>
      <w:r w:rsidR="000F38F6">
        <w:t xml:space="preserve">  Below is the Section 215 Affordable Housing Completion Goals</w:t>
      </w:r>
    </w:p>
    <w:p w:rsidR="000F38F6" w:rsidRDefault="000F38F6"/>
    <w:tbl>
      <w:tblPr>
        <w:tblW w:w="8520" w:type="dxa"/>
        <w:tblInd w:w="98" w:type="dxa"/>
        <w:tblLook w:val="0000"/>
      </w:tblPr>
      <w:tblGrid>
        <w:gridCol w:w="2980"/>
        <w:gridCol w:w="1360"/>
        <w:gridCol w:w="1200"/>
        <w:gridCol w:w="1020"/>
        <w:gridCol w:w="960"/>
        <w:gridCol w:w="1000"/>
      </w:tblGrid>
      <w:tr w:rsidR="000F38F6" w:rsidRPr="005A32B6">
        <w:trPr>
          <w:trHeight w:val="255"/>
        </w:trPr>
        <w:tc>
          <w:tcPr>
            <w:tcW w:w="8520" w:type="dxa"/>
            <w:gridSpan w:val="6"/>
            <w:tcBorders>
              <w:top w:val="single" w:sz="8" w:space="0" w:color="auto"/>
              <w:left w:val="single" w:sz="8" w:space="0" w:color="auto"/>
              <w:bottom w:val="nil"/>
              <w:right w:val="single" w:sz="8" w:space="0" w:color="000000"/>
            </w:tcBorders>
            <w:shd w:val="clear" w:color="auto" w:fill="auto"/>
            <w:noWrap/>
            <w:vAlign w:val="center"/>
          </w:tcPr>
          <w:p w:rsidR="000F38F6" w:rsidRPr="005A32B6" w:rsidRDefault="000F38F6" w:rsidP="000F38F6">
            <w:pPr>
              <w:jc w:val="center"/>
              <w:rPr>
                <w:rFonts w:cs="Arial"/>
                <w:b/>
                <w:bCs/>
                <w:color w:val="808080"/>
                <w:szCs w:val="20"/>
              </w:rPr>
            </w:pPr>
            <w:r w:rsidRPr="005A32B6">
              <w:rPr>
                <w:rFonts w:cs="Arial"/>
                <w:b/>
                <w:bCs/>
                <w:color w:val="808080"/>
                <w:szCs w:val="20"/>
              </w:rPr>
              <w:t xml:space="preserve">TABLE 3B ANNUAL HOUSING COMPLETION GOALS </w:t>
            </w:r>
          </w:p>
        </w:tc>
      </w:tr>
      <w:tr w:rsidR="000F38F6" w:rsidRPr="005A32B6">
        <w:trPr>
          <w:trHeight w:val="255"/>
        </w:trPr>
        <w:tc>
          <w:tcPr>
            <w:tcW w:w="2980" w:type="dxa"/>
            <w:vMerge w:val="restart"/>
            <w:tcBorders>
              <w:top w:val="single" w:sz="4" w:space="0" w:color="000000"/>
              <w:left w:val="single" w:sz="8" w:space="0" w:color="auto"/>
              <w:bottom w:val="nil"/>
              <w:right w:val="single" w:sz="4" w:space="0" w:color="000000"/>
            </w:tcBorders>
            <w:shd w:val="clear" w:color="auto" w:fill="CCFFCC"/>
            <w:vAlign w:val="center"/>
          </w:tcPr>
          <w:p w:rsidR="000F38F6" w:rsidRPr="005A32B6" w:rsidRDefault="000F38F6" w:rsidP="000F38F6">
            <w:pPr>
              <w:rPr>
                <w:rFonts w:cs="Arial"/>
                <w:b/>
                <w:bCs/>
                <w:sz w:val="16"/>
                <w:szCs w:val="16"/>
              </w:rPr>
            </w:pPr>
            <w:r w:rsidRPr="005A32B6">
              <w:rPr>
                <w:rFonts w:cs="Arial"/>
                <w:b/>
                <w:bCs/>
                <w:sz w:val="16"/>
                <w:szCs w:val="16"/>
              </w:rPr>
              <w:t>ANNUAL AFFORDABLE RENTAL HOUSING GOALS (SEC. 215)</w:t>
            </w:r>
          </w:p>
        </w:tc>
        <w:tc>
          <w:tcPr>
            <w:tcW w:w="1360" w:type="dxa"/>
            <w:vMerge w:val="restart"/>
            <w:tcBorders>
              <w:top w:val="single" w:sz="4" w:space="0" w:color="000000"/>
              <w:left w:val="single" w:sz="4" w:space="0" w:color="000000"/>
              <w:bottom w:val="nil"/>
              <w:right w:val="single" w:sz="4" w:space="0" w:color="000000"/>
            </w:tcBorders>
            <w:shd w:val="clear" w:color="auto" w:fill="auto"/>
            <w:vAlign w:val="center"/>
          </w:tcPr>
          <w:p w:rsidR="000F38F6" w:rsidRPr="005A32B6" w:rsidRDefault="000F38F6" w:rsidP="000F38F6">
            <w:pPr>
              <w:jc w:val="center"/>
              <w:rPr>
                <w:rFonts w:cs="Arial"/>
                <w:b/>
                <w:bCs/>
                <w:sz w:val="16"/>
                <w:szCs w:val="16"/>
              </w:rPr>
            </w:pPr>
            <w:r w:rsidRPr="005A32B6">
              <w:rPr>
                <w:rFonts w:cs="Arial"/>
                <w:b/>
                <w:bCs/>
                <w:sz w:val="16"/>
                <w:szCs w:val="16"/>
              </w:rPr>
              <w:t>Annual Expected Number Completed</w:t>
            </w:r>
          </w:p>
        </w:tc>
        <w:tc>
          <w:tcPr>
            <w:tcW w:w="4180" w:type="dxa"/>
            <w:gridSpan w:val="4"/>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0F38F6" w:rsidRPr="005A32B6" w:rsidRDefault="000F38F6" w:rsidP="000F38F6">
            <w:pPr>
              <w:jc w:val="center"/>
              <w:rPr>
                <w:rFonts w:cs="Arial"/>
                <w:b/>
                <w:bCs/>
                <w:sz w:val="16"/>
                <w:szCs w:val="16"/>
              </w:rPr>
            </w:pPr>
            <w:r w:rsidRPr="005A32B6">
              <w:rPr>
                <w:rFonts w:cs="Arial"/>
                <w:b/>
                <w:bCs/>
                <w:sz w:val="16"/>
                <w:szCs w:val="16"/>
              </w:rPr>
              <w:t>Resources used during the period</w:t>
            </w:r>
          </w:p>
        </w:tc>
      </w:tr>
      <w:tr w:rsidR="000F38F6" w:rsidRPr="005A32B6">
        <w:trPr>
          <w:trHeight w:val="255"/>
        </w:trPr>
        <w:tc>
          <w:tcPr>
            <w:tcW w:w="2980" w:type="dxa"/>
            <w:vMerge/>
            <w:tcBorders>
              <w:top w:val="single" w:sz="4" w:space="0" w:color="000000"/>
              <w:left w:val="single" w:sz="8" w:space="0" w:color="auto"/>
              <w:bottom w:val="nil"/>
              <w:right w:val="single" w:sz="4" w:space="0" w:color="000000"/>
            </w:tcBorders>
            <w:shd w:val="clear" w:color="auto" w:fill="auto"/>
            <w:vAlign w:val="center"/>
          </w:tcPr>
          <w:p w:rsidR="000F38F6" w:rsidRPr="005A32B6" w:rsidRDefault="000F38F6" w:rsidP="000F38F6">
            <w:pPr>
              <w:rPr>
                <w:rFonts w:cs="Arial"/>
                <w:b/>
                <w:bCs/>
                <w:sz w:val="16"/>
                <w:szCs w:val="16"/>
              </w:rPr>
            </w:pPr>
          </w:p>
        </w:tc>
        <w:tc>
          <w:tcPr>
            <w:tcW w:w="1360" w:type="dxa"/>
            <w:vMerge/>
            <w:tcBorders>
              <w:top w:val="single" w:sz="4" w:space="0" w:color="000000"/>
              <w:left w:val="single" w:sz="4" w:space="0" w:color="000000"/>
              <w:bottom w:val="nil"/>
              <w:right w:val="single" w:sz="4" w:space="0" w:color="000000"/>
            </w:tcBorders>
            <w:shd w:val="clear" w:color="auto" w:fill="auto"/>
            <w:vAlign w:val="center"/>
          </w:tcPr>
          <w:p w:rsidR="000F38F6" w:rsidRPr="005A32B6" w:rsidRDefault="000F38F6" w:rsidP="000F38F6">
            <w:pPr>
              <w:rPr>
                <w:rFonts w:cs="Arial"/>
                <w:b/>
                <w:bCs/>
                <w:sz w:val="16"/>
                <w:szCs w:val="16"/>
              </w:rPr>
            </w:pPr>
          </w:p>
        </w:tc>
        <w:tc>
          <w:tcPr>
            <w:tcW w:w="4180" w:type="dxa"/>
            <w:gridSpan w:val="4"/>
            <w:vMerge/>
            <w:tcBorders>
              <w:top w:val="single" w:sz="4" w:space="0" w:color="000000"/>
              <w:left w:val="single" w:sz="4" w:space="0" w:color="000000"/>
              <w:bottom w:val="single" w:sz="4" w:space="0" w:color="000000"/>
              <w:right w:val="single" w:sz="8" w:space="0" w:color="000000"/>
            </w:tcBorders>
            <w:shd w:val="clear" w:color="auto" w:fill="auto"/>
            <w:vAlign w:val="center"/>
          </w:tcPr>
          <w:p w:rsidR="000F38F6" w:rsidRPr="005A32B6" w:rsidRDefault="000F38F6" w:rsidP="000F38F6">
            <w:pPr>
              <w:rPr>
                <w:rFonts w:cs="Arial"/>
                <w:b/>
                <w:bCs/>
                <w:sz w:val="16"/>
                <w:szCs w:val="16"/>
              </w:rPr>
            </w:pPr>
          </w:p>
        </w:tc>
      </w:tr>
      <w:tr w:rsidR="000F38F6" w:rsidRPr="005A32B6">
        <w:trPr>
          <w:trHeight w:val="435"/>
        </w:trPr>
        <w:tc>
          <w:tcPr>
            <w:tcW w:w="2980" w:type="dxa"/>
            <w:vMerge/>
            <w:tcBorders>
              <w:top w:val="single" w:sz="4" w:space="0" w:color="000000"/>
              <w:left w:val="single" w:sz="8" w:space="0" w:color="auto"/>
              <w:bottom w:val="nil"/>
              <w:right w:val="single" w:sz="4" w:space="0" w:color="000000"/>
            </w:tcBorders>
            <w:shd w:val="clear" w:color="auto" w:fill="auto"/>
            <w:vAlign w:val="center"/>
          </w:tcPr>
          <w:p w:rsidR="000F38F6" w:rsidRPr="005A32B6" w:rsidRDefault="000F38F6" w:rsidP="000F38F6">
            <w:pPr>
              <w:rPr>
                <w:rFonts w:cs="Arial"/>
                <w:b/>
                <w:bCs/>
                <w:sz w:val="16"/>
                <w:szCs w:val="16"/>
              </w:rPr>
            </w:pPr>
          </w:p>
        </w:tc>
        <w:tc>
          <w:tcPr>
            <w:tcW w:w="1360" w:type="dxa"/>
            <w:vMerge/>
            <w:tcBorders>
              <w:top w:val="single" w:sz="4" w:space="0" w:color="000000"/>
              <w:left w:val="single" w:sz="4" w:space="0" w:color="000000"/>
              <w:bottom w:val="nil"/>
              <w:right w:val="single" w:sz="4" w:space="0" w:color="000000"/>
            </w:tcBorders>
            <w:shd w:val="clear" w:color="auto" w:fill="auto"/>
            <w:vAlign w:val="center"/>
          </w:tcPr>
          <w:p w:rsidR="000F38F6" w:rsidRPr="005A32B6" w:rsidRDefault="000F38F6" w:rsidP="000F38F6">
            <w:pPr>
              <w:rPr>
                <w:rFonts w:cs="Arial"/>
                <w:b/>
                <w:bCs/>
                <w:sz w:val="16"/>
                <w:szCs w:val="16"/>
              </w:rPr>
            </w:pPr>
          </w:p>
        </w:tc>
        <w:tc>
          <w:tcPr>
            <w:tcW w:w="1200" w:type="dxa"/>
            <w:tcBorders>
              <w:top w:val="nil"/>
              <w:left w:val="nil"/>
              <w:bottom w:val="single" w:sz="4" w:space="0" w:color="000000"/>
              <w:right w:val="single" w:sz="4" w:space="0" w:color="000000"/>
            </w:tcBorders>
            <w:shd w:val="clear" w:color="auto" w:fill="auto"/>
            <w:vAlign w:val="center"/>
          </w:tcPr>
          <w:p w:rsidR="000F38F6" w:rsidRPr="005A32B6" w:rsidRDefault="000F38F6" w:rsidP="000F38F6">
            <w:pPr>
              <w:jc w:val="center"/>
              <w:rPr>
                <w:rFonts w:cs="Arial"/>
                <w:b/>
                <w:bCs/>
                <w:sz w:val="16"/>
                <w:szCs w:val="16"/>
              </w:rPr>
            </w:pPr>
            <w:r w:rsidRPr="005A32B6">
              <w:rPr>
                <w:rFonts w:cs="Arial"/>
                <w:b/>
                <w:bCs/>
                <w:sz w:val="16"/>
                <w:szCs w:val="16"/>
              </w:rPr>
              <w:t>CDBG</w:t>
            </w:r>
          </w:p>
        </w:tc>
        <w:tc>
          <w:tcPr>
            <w:tcW w:w="1020" w:type="dxa"/>
            <w:tcBorders>
              <w:top w:val="nil"/>
              <w:left w:val="nil"/>
              <w:bottom w:val="single" w:sz="4" w:space="0" w:color="000000"/>
              <w:right w:val="single" w:sz="4" w:space="0" w:color="000000"/>
            </w:tcBorders>
            <w:shd w:val="clear" w:color="auto" w:fill="auto"/>
            <w:vAlign w:val="center"/>
          </w:tcPr>
          <w:p w:rsidR="000F38F6" w:rsidRPr="005A32B6" w:rsidRDefault="000F38F6" w:rsidP="000F38F6">
            <w:pPr>
              <w:jc w:val="center"/>
              <w:rPr>
                <w:rFonts w:cs="Arial"/>
                <w:b/>
                <w:bCs/>
                <w:sz w:val="16"/>
                <w:szCs w:val="16"/>
              </w:rPr>
            </w:pPr>
            <w:r w:rsidRPr="005A32B6">
              <w:rPr>
                <w:rFonts w:cs="Arial"/>
                <w:b/>
                <w:bCs/>
                <w:sz w:val="16"/>
                <w:szCs w:val="16"/>
              </w:rPr>
              <w:t>HOME</w:t>
            </w:r>
          </w:p>
        </w:tc>
        <w:tc>
          <w:tcPr>
            <w:tcW w:w="960" w:type="dxa"/>
            <w:tcBorders>
              <w:top w:val="nil"/>
              <w:left w:val="nil"/>
              <w:bottom w:val="single" w:sz="4" w:space="0" w:color="000000"/>
              <w:right w:val="single" w:sz="4" w:space="0" w:color="000000"/>
            </w:tcBorders>
            <w:shd w:val="clear" w:color="auto" w:fill="auto"/>
            <w:vAlign w:val="center"/>
          </w:tcPr>
          <w:p w:rsidR="000F38F6" w:rsidRPr="005A32B6" w:rsidRDefault="000F38F6" w:rsidP="000F38F6">
            <w:pPr>
              <w:jc w:val="center"/>
              <w:rPr>
                <w:rFonts w:cs="Arial"/>
                <w:b/>
                <w:bCs/>
                <w:sz w:val="16"/>
                <w:szCs w:val="16"/>
              </w:rPr>
            </w:pPr>
            <w:r w:rsidRPr="005A32B6">
              <w:rPr>
                <w:rFonts w:cs="Arial"/>
                <w:b/>
                <w:bCs/>
                <w:sz w:val="16"/>
                <w:szCs w:val="16"/>
              </w:rPr>
              <w:t>ESG</w:t>
            </w:r>
          </w:p>
        </w:tc>
        <w:tc>
          <w:tcPr>
            <w:tcW w:w="1000" w:type="dxa"/>
            <w:tcBorders>
              <w:top w:val="nil"/>
              <w:left w:val="nil"/>
              <w:bottom w:val="single" w:sz="4" w:space="0" w:color="000000"/>
              <w:right w:val="single" w:sz="8" w:space="0" w:color="auto"/>
            </w:tcBorders>
            <w:shd w:val="clear" w:color="auto" w:fill="auto"/>
            <w:vAlign w:val="center"/>
          </w:tcPr>
          <w:p w:rsidR="000F38F6" w:rsidRPr="005A32B6" w:rsidRDefault="000F38F6" w:rsidP="000F38F6">
            <w:pPr>
              <w:jc w:val="center"/>
              <w:rPr>
                <w:rFonts w:cs="Arial"/>
                <w:b/>
                <w:bCs/>
                <w:sz w:val="16"/>
                <w:szCs w:val="16"/>
              </w:rPr>
            </w:pPr>
            <w:r w:rsidRPr="005A32B6">
              <w:rPr>
                <w:rFonts w:cs="Arial"/>
                <w:b/>
                <w:bCs/>
                <w:sz w:val="16"/>
                <w:szCs w:val="16"/>
              </w:rPr>
              <w:t>HOPWA</w:t>
            </w:r>
          </w:p>
        </w:tc>
      </w:tr>
      <w:tr w:rsidR="000F38F6" w:rsidRPr="005A32B6">
        <w:trPr>
          <w:trHeight w:val="525"/>
        </w:trPr>
        <w:tc>
          <w:tcPr>
            <w:tcW w:w="2980" w:type="dxa"/>
            <w:tcBorders>
              <w:top w:val="single" w:sz="4" w:space="0" w:color="000000"/>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Acquisition of existing units</w:t>
            </w:r>
          </w:p>
        </w:tc>
        <w:tc>
          <w:tcPr>
            <w:tcW w:w="1360" w:type="dxa"/>
            <w:tcBorders>
              <w:top w:val="single" w:sz="4" w:space="0" w:color="000000"/>
              <w:left w:val="nil"/>
              <w:bottom w:val="single" w:sz="4" w:space="0" w:color="000000"/>
              <w:right w:val="single" w:sz="4" w:space="0" w:color="000000"/>
            </w:tcBorders>
            <w:shd w:val="clear" w:color="auto" w:fill="CCFFFF"/>
          </w:tcPr>
          <w:p w:rsidR="000F38F6" w:rsidRPr="005A32B6" w:rsidRDefault="001C5EE4" w:rsidP="000F38F6">
            <w:pPr>
              <w:jc w:val="center"/>
              <w:rPr>
                <w:rFonts w:cs="Arial"/>
                <w:szCs w:val="20"/>
              </w:rPr>
            </w:pPr>
            <w:r>
              <w:rPr>
                <w:rFonts w:cs="Arial"/>
                <w:szCs w:val="20"/>
              </w:rPr>
              <w:t>0</w:t>
            </w:r>
            <w:r w:rsidR="000F38F6" w:rsidRPr="005A32B6">
              <w:rPr>
                <w:rFonts w:cs="Arial"/>
                <w:szCs w:val="20"/>
              </w:rPr>
              <w:t> </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type id="_x0000_t201" coordsize="21600,21600" o:spt="201" path="m,l,21600r21600,l21600,xe">
                  <v:stroke joinstyle="miter"/>
                  <v:path shadowok="f" o:extrusionok="f" strokeok="f" fillok="f" o:connecttype="rect"/>
                  <o:lock v:ext="edit" shapetype="t"/>
                </v:shapetype>
                <v:shape id="_x0000_s1115" type="#_x0000_t201" style="position:absolute;left:0;text-align:left;margin-left:22.5pt;margin-top:1.5pt;width:24pt;height:17.25pt;z-index:251659776;mso-wrap-style:tight;mso-position-horizontal-relative:text;mso-position-vertical-relative:text" filled="f" stroked="f" strokecolor="windowText" o:insetmode="auto">
                  <v:imagedata r:id="rId14" o:title="clip_image001"/>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16" type="#_x0000_t201" style="position:absolute;left:0;text-align:left;margin-left:18.75pt;margin-top:2.25pt;width:24pt;height:17.25pt;z-index:251660800;mso-wrap-style:tight;mso-position-horizontal-relative:text;mso-position-vertical-relative:text" filled="f" stroked="f" strokecolor="windowText" o:insetmode="auto">
                  <v:imagedata r:id="rId14" o:title="clip_image001"/>
                  <v:path shadowok="t" strokeok="t" fillok="t"/>
                  <o:lock v:ext="edit" rotation="t"/>
                </v:shape>
              </w:pict>
            </w:r>
          </w:p>
        </w:tc>
        <w:tc>
          <w:tcPr>
            <w:tcW w:w="960" w:type="dxa"/>
            <w:tcBorders>
              <w:top w:val="nil"/>
              <w:left w:val="nil"/>
              <w:bottom w:val="single" w:sz="4" w:space="0" w:color="000000"/>
              <w:right w:val="single" w:sz="4" w:space="0" w:color="000000"/>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szCs w:val="20"/>
              </w:rPr>
            </w:pPr>
            <w:r>
              <w:rPr>
                <w:rFonts w:cs="Arial"/>
                <w:szCs w:val="20"/>
              </w:rPr>
              <w:pict>
                <v:shape id="_x0000_s1085" type="#_x0000_t201" style="position:absolute;left:0;text-align:left;margin-left:18.75pt;margin-top:2.25pt;width:24pt;height:18pt;z-index:251629056;mso-wrap-style:tight;mso-position-horizontal-relative:text;mso-position-vertical-relative:text" filled="f" stroked="f" strokecolor="windowText" o:insetmode="auto">
                  <v:imagedata r:id="rId15" o:title="clip_image002"/>
                  <v:path shadowok="t" strokeok="t" fillok="t"/>
                  <o:lock v:ext="edit" rotation="t"/>
                </v:shape>
              </w:pict>
            </w:r>
          </w:p>
        </w:tc>
      </w:tr>
      <w:tr w:rsidR="000F38F6" w:rsidRPr="005A32B6">
        <w:trPr>
          <w:trHeight w:val="52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Production of new units</w:t>
            </w:r>
          </w:p>
        </w:tc>
        <w:tc>
          <w:tcPr>
            <w:tcW w:w="1360" w:type="dxa"/>
            <w:tcBorders>
              <w:top w:val="nil"/>
              <w:left w:val="nil"/>
              <w:bottom w:val="single" w:sz="4" w:space="0" w:color="000000"/>
              <w:right w:val="single" w:sz="4" w:space="0" w:color="000000"/>
            </w:tcBorders>
            <w:shd w:val="clear" w:color="auto" w:fill="CCFFFF"/>
          </w:tcPr>
          <w:p w:rsidR="000F38F6" w:rsidRPr="005A32B6" w:rsidRDefault="006B635A" w:rsidP="000F38F6">
            <w:pPr>
              <w:jc w:val="center"/>
              <w:rPr>
                <w:rFonts w:cs="Arial"/>
                <w:szCs w:val="20"/>
              </w:rPr>
            </w:pPr>
            <w:r>
              <w:rPr>
                <w:rFonts w:cs="Arial"/>
                <w:szCs w:val="20"/>
              </w:rPr>
              <w:t>0</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86" type="#_x0000_t201" style="position:absolute;left:0;text-align:left;margin-left:22.5pt;margin-top:1.5pt;width:24pt;height:17.25pt;z-index:251630080;mso-wrap-style:tight;mso-position-horizontal-relative:text;mso-position-vertical-relative:text" filled="f" stroked="f" strokecolor="windowText" o:insetmode="auto">
                  <v:imagedata r:id="rId14" o:title="clip_image001"/>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87" type="#_x0000_t201" style="position:absolute;left:0;text-align:left;margin-left:18.75pt;margin-top:1.5pt;width:24pt;height:17.25pt;z-index:251631104;mso-wrap-style:tight;mso-position-horizontal-relative:text;mso-position-vertical-relative:text" filled="f" stroked="f" strokecolor="windowText" o:insetmode="auto">
                  <v:imagedata r:id="rId16" o:title="clip_image003"/>
                  <v:path shadowok="t" strokeok="t" fillok="t"/>
                  <o:lock v:ext="edit" rotation="t"/>
                </v:shape>
              </w:pict>
            </w:r>
          </w:p>
        </w:tc>
        <w:tc>
          <w:tcPr>
            <w:tcW w:w="960" w:type="dxa"/>
            <w:tcBorders>
              <w:top w:val="nil"/>
              <w:left w:val="nil"/>
              <w:bottom w:val="single" w:sz="4" w:space="0" w:color="000000"/>
              <w:right w:val="single" w:sz="4" w:space="0" w:color="000000"/>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szCs w:val="20"/>
              </w:rPr>
            </w:pPr>
            <w:r>
              <w:rPr>
                <w:rFonts w:cs="Arial"/>
                <w:szCs w:val="20"/>
              </w:rPr>
              <w:pict>
                <v:shape id="_x0000_s1088" type="#_x0000_t201" style="position:absolute;left:0;text-align:left;margin-left:18.75pt;margin-top:1.5pt;width:24pt;height:17.25pt;z-index:251632128;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52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Rehabilitation of existing units</w:t>
            </w:r>
          </w:p>
        </w:tc>
        <w:tc>
          <w:tcPr>
            <w:tcW w:w="1360" w:type="dxa"/>
            <w:tcBorders>
              <w:top w:val="nil"/>
              <w:left w:val="nil"/>
              <w:bottom w:val="single" w:sz="4" w:space="0" w:color="000000"/>
              <w:right w:val="single" w:sz="4" w:space="0" w:color="000000"/>
            </w:tcBorders>
            <w:shd w:val="clear" w:color="auto" w:fill="CCFFFF"/>
          </w:tcPr>
          <w:p w:rsidR="000F38F6" w:rsidRPr="005A32B6" w:rsidRDefault="003345F4" w:rsidP="000F38F6">
            <w:pPr>
              <w:jc w:val="center"/>
              <w:rPr>
                <w:rFonts w:cs="Arial"/>
                <w:szCs w:val="20"/>
              </w:rPr>
            </w:pPr>
            <w:r>
              <w:rPr>
                <w:rFonts w:cs="Arial"/>
                <w:szCs w:val="20"/>
              </w:rPr>
              <w:t>9</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89" type="#_x0000_t201" style="position:absolute;left:0;text-align:left;margin-left:22.5pt;margin-top:1.5pt;width:24pt;height:17.25pt;z-index:251633152;mso-wrap-style:tight;mso-position-horizontal-relative:text;mso-position-vertical-relative:text" filled="f" stroked="f" strokecolor="windowText" o:insetmode="auto">
                  <v:imagedata r:id="rId16" o:title="clip_image003"/>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90" type="#_x0000_t201" style="position:absolute;left:0;text-align:left;margin-left:18.75pt;margin-top:1.5pt;width:24pt;height:17.25pt;z-index:251634176;mso-wrap-style:tight;mso-position-horizontal-relative:text;mso-position-vertical-relative:text" filled="f" stroked="f" strokecolor="windowText" o:insetmode="auto">
                  <v:imagedata r:id="rId17" o:title="clip_image003"/>
                  <v:path shadowok="t" strokeok="t" fillok="t"/>
                  <o:lock v:ext="edit" rotation="t"/>
                </v:shape>
              </w:pict>
            </w:r>
          </w:p>
        </w:tc>
        <w:tc>
          <w:tcPr>
            <w:tcW w:w="96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91" type="#_x0000_t201" style="position:absolute;left:0;text-align:left;margin-left:13.5pt;margin-top:1.5pt;width:24pt;height:17.25pt;z-index:251635200;mso-wrap-style:tight;mso-position-horizontal-relative:text;mso-position-vertical-relative:text" filled="f" stroked="f" strokecolor="windowText" o:insetmode="auto">
                  <v:imagedata r:id="rId14" o:title="clip_image001"/>
                  <v:path shadowok="t" strokeok="t" fillok="t"/>
                  <o:lock v:ext="edit" rotation="t"/>
                </v:shape>
              </w:pic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szCs w:val="20"/>
              </w:rPr>
            </w:pPr>
            <w:r>
              <w:rPr>
                <w:rFonts w:cs="Arial"/>
                <w:szCs w:val="20"/>
              </w:rPr>
              <w:pict>
                <v:shape id="_x0000_s1092" type="#_x0000_t201" style="position:absolute;left:0;text-align:left;margin-left:18.75pt;margin-top:1.5pt;width:24pt;height:17.25pt;z-index:251636224;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52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Rental Assistance</w:t>
            </w:r>
          </w:p>
        </w:tc>
        <w:tc>
          <w:tcPr>
            <w:tcW w:w="1360" w:type="dxa"/>
            <w:tcBorders>
              <w:top w:val="nil"/>
              <w:left w:val="nil"/>
              <w:bottom w:val="single" w:sz="4" w:space="0" w:color="000000"/>
              <w:right w:val="single" w:sz="4" w:space="0" w:color="000000"/>
            </w:tcBorders>
            <w:shd w:val="clear" w:color="auto" w:fill="CCFFFF"/>
          </w:tcPr>
          <w:p w:rsidR="000F38F6" w:rsidRPr="005A32B6" w:rsidRDefault="000F38F6" w:rsidP="000F38F6">
            <w:pPr>
              <w:jc w:val="center"/>
              <w:rPr>
                <w:rFonts w:cs="Arial"/>
                <w:szCs w:val="20"/>
              </w:rPr>
            </w:pPr>
            <w:r w:rsidRPr="005A32B6">
              <w:rPr>
                <w:rFonts w:cs="Arial"/>
                <w:szCs w:val="20"/>
              </w:rPr>
              <w:t>1,0</w:t>
            </w:r>
            <w:r w:rsidR="000C19C2">
              <w:rPr>
                <w:rFonts w:cs="Arial"/>
                <w:szCs w:val="20"/>
              </w:rPr>
              <w:t>00</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93" type="#_x0000_t201" style="position:absolute;left:0;text-align:left;margin-left:22.5pt;margin-top:.75pt;width:24pt;height:17.25pt;z-index:251637248;mso-wrap-style:tight;mso-position-horizontal-relative:text;mso-position-vertical-relative:text" filled="f" stroked="f" strokecolor="windowText" o:insetmode="auto">
                  <v:imagedata r:id="rId14" o:title="clip_image001"/>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94" type="#_x0000_t201" style="position:absolute;left:0;text-align:left;margin-left:18.75pt;margin-top:.75pt;width:24pt;height:17.25pt;z-index:251638272;mso-wrap-style:tight;mso-position-horizontal-relative:text;mso-position-vertical-relative:text" filled="f" stroked="f" strokecolor="windowText" o:insetmode="auto">
                  <v:imagedata r:id="rId14" o:title="clip_image001"/>
                  <v:path shadowok="t" strokeok="t" fillok="t"/>
                  <o:lock v:ext="edit" rotation="t"/>
                </v:shape>
              </w:pict>
            </w:r>
          </w:p>
        </w:tc>
        <w:tc>
          <w:tcPr>
            <w:tcW w:w="960" w:type="dxa"/>
            <w:tcBorders>
              <w:top w:val="nil"/>
              <w:left w:val="nil"/>
              <w:bottom w:val="single" w:sz="4" w:space="0" w:color="000000"/>
              <w:right w:val="single" w:sz="4" w:space="0" w:color="000000"/>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szCs w:val="20"/>
              </w:rPr>
            </w:pPr>
            <w:r>
              <w:rPr>
                <w:rFonts w:cs="Arial"/>
                <w:szCs w:val="20"/>
              </w:rPr>
              <w:pict>
                <v:shape id="_x0000_s1095" type="#_x0000_t201" style="position:absolute;left:0;text-align:left;margin-left:18.75pt;margin-top:1.5pt;width:24pt;height:17.25pt;z-index:251639296;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510"/>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b/>
                <w:bCs/>
                <w:szCs w:val="20"/>
              </w:rPr>
            </w:pPr>
            <w:r w:rsidRPr="005A32B6">
              <w:rPr>
                <w:rFonts w:cs="Arial"/>
                <w:b/>
                <w:bCs/>
                <w:szCs w:val="20"/>
              </w:rPr>
              <w:t>Total Sec. 215 Rental Goals</w:t>
            </w:r>
          </w:p>
        </w:tc>
        <w:tc>
          <w:tcPr>
            <w:tcW w:w="1360" w:type="dxa"/>
            <w:tcBorders>
              <w:top w:val="nil"/>
              <w:left w:val="nil"/>
              <w:bottom w:val="single" w:sz="4" w:space="0" w:color="000000"/>
              <w:right w:val="single" w:sz="4" w:space="0" w:color="000000"/>
            </w:tcBorders>
            <w:shd w:val="clear" w:color="auto" w:fill="CCFFFF"/>
          </w:tcPr>
          <w:p w:rsidR="000F38F6" w:rsidRPr="005A32B6" w:rsidRDefault="000F38F6" w:rsidP="003345F4">
            <w:pPr>
              <w:jc w:val="center"/>
              <w:rPr>
                <w:rFonts w:cs="Arial"/>
                <w:szCs w:val="20"/>
              </w:rPr>
            </w:pPr>
            <w:r w:rsidRPr="005A32B6">
              <w:rPr>
                <w:rFonts w:cs="Arial"/>
                <w:szCs w:val="20"/>
              </w:rPr>
              <w:t>1,0</w:t>
            </w:r>
            <w:r w:rsidR="003345F4">
              <w:rPr>
                <w:rFonts w:cs="Arial"/>
                <w:szCs w:val="20"/>
              </w:rPr>
              <w:t>11</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28" type="#_x0000_t201" style="position:absolute;left:0;text-align:left;margin-left:23.25pt;margin-top:4.5pt;width:24pt;height:17.25pt;z-index:251673088;mso-wrap-style:tight;mso-position-horizontal-relative:text;mso-position-vertical-relative:text" filled="f" stroked="f" strokecolor="windowText" o:insetmode="auto">
                  <v:imagedata r:id="rId16" o:title="clip_image003"/>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29" type="#_x0000_t201" style="position:absolute;left:0;text-align:left;margin-left:18pt;margin-top:4.5pt;width:24pt;height:17.25pt;z-index:251674112;mso-wrap-style:tight;mso-position-horizontal-relative:text;mso-position-vertical-relative:text" filled="f" stroked="f" strokecolor="windowText" o:insetmode="auto">
                  <v:imagedata r:id="rId16" o:title="clip_image003"/>
                  <v:path shadowok="t" strokeok="t" fillok="t"/>
                  <o:lock v:ext="edit" rotation="t"/>
                </v:shape>
              </w:pict>
            </w:r>
          </w:p>
        </w:tc>
        <w:tc>
          <w:tcPr>
            <w:tcW w:w="96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30" type="#_x0000_t201" style="position:absolute;left:0;text-align:left;margin-left:14.25pt;margin-top:4.5pt;width:24pt;height:17.25pt;z-index:251675136;mso-wrap-style:tight;mso-position-horizontal-relative:text;mso-position-vertical-relative:text" filled="f" stroked="f" strokecolor="windowText" o:insetmode="auto">
                  <v:imagedata r:id="rId14" o:title="clip_image001"/>
                  <v:path shadowok="t" strokeok="t" fillok="t"/>
                  <o:lock v:ext="edit" rotation="t"/>
                </v:shape>
              </w:pic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31" type="#_x0000_t201" style="position:absolute;left:0;text-align:left;margin-left:19.5pt;margin-top:2.25pt;width:24pt;height:17.25pt;z-index:251676160;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255"/>
        </w:trPr>
        <w:tc>
          <w:tcPr>
            <w:tcW w:w="2980" w:type="dxa"/>
            <w:tcBorders>
              <w:top w:val="nil"/>
              <w:left w:val="single" w:sz="8" w:space="0" w:color="auto"/>
              <w:bottom w:val="single" w:sz="4" w:space="0" w:color="000000"/>
              <w:right w:val="single" w:sz="4" w:space="0" w:color="000000"/>
            </w:tcBorders>
            <w:shd w:val="clear" w:color="auto" w:fill="FFFFFF"/>
            <w:vAlign w:val="center"/>
          </w:tcPr>
          <w:p w:rsidR="000F38F6" w:rsidRPr="005A32B6" w:rsidRDefault="000F38F6" w:rsidP="000F38F6">
            <w:pPr>
              <w:rPr>
                <w:rFonts w:cs="Arial"/>
                <w:szCs w:val="20"/>
              </w:rPr>
            </w:pPr>
            <w:r w:rsidRPr="005A32B6">
              <w:rPr>
                <w:rFonts w:cs="Arial"/>
                <w:szCs w:val="20"/>
              </w:rPr>
              <w:t> </w:t>
            </w:r>
          </w:p>
        </w:tc>
        <w:tc>
          <w:tcPr>
            <w:tcW w:w="1360" w:type="dxa"/>
            <w:tcBorders>
              <w:top w:val="nil"/>
              <w:left w:val="nil"/>
              <w:bottom w:val="single" w:sz="4" w:space="0" w:color="000000"/>
              <w:right w:val="single" w:sz="4" w:space="0" w:color="000000"/>
            </w:tcBorders>
            <w:shd w:val="clear" w:color="auto" w:fill="FFFFFF"/>
          </w:tcPr>
          <w:p w:rsidR="000F38F6" w:rsidRPr="005A32B6" w:rsidRDefault="000F38F6" w:rsidP="000F38F6">
            <w:pPr>
              <w:jc w:val="center"/>
              <w:rPr>
                <w:rFonts w:cs="Arial"/>
                <w:szCs w:val="20"/>
              </w:rPr>
            </w:pPr>
            <w:r w:rsidRPr="005A32B6">
              <w:rPr>
                <w:rFonts w:cs="Arial"/>
                <w:szCs w:val="20"/>
              </w:rPr>
              <w:t> </w:t>
            </w:r>
          </w:p>
        </w:tc>
        <w:tc>
          <w:tcPr>
            <w:tcW w:w="1200" w:type="dxa"/>
            <w:tcBorders>
              <w:top w:val="nil"/>
              <w:left w:val="nil"/>
              <w:bottom w:val="single" w:sz="4" w:space="0" w:color="000000"/>
              <w:right w:val="single" w:sz="4" w:space="0" w:color="000000"/>
            </w:tcBorders>
            <w:shd w:val="clear" w:color="auto" w:fill="FFFFFF"/>
          </w:tcPr>
          <w:p w:rsidR="000F38F6" w:rsidRPr="005A32B6" w:rsidRDefault="000F38F6" w:rsidP="000F38F6">
            <w:pPr>
              <w:jc w:val="center"/>
              <w:rPr>
                <w:rFonts w:cs="Arial"/>
                <w:szCs w:val="20"/>
              </w:rPr>
            </w:pPr>
            <w:r w:rsidRPr="005A32B6">
              <w:rPr>
                <w:rFonts w:cs="Arial"/>
                <w:szCs w:val="20"/>
              </w:rPr>
              <w:t> </w:t>
            </w:r>
          </w:p>
        </w:tc>
        <w:tc>
          <w:tcPr>
            <w:tcW w:w="1020" w:type="dxa"/>
            <w:tcBorders>
              <w:top w:val="nil"/>
              <w:left w:val="nil"/>
              <w:bottom w:val="single" w:sz="4" w:space="0" w:color="000000"/>
              <w:right w:val="single" w:sz="4" w:space="0" w:color="000000"/>
            </w:tcBorders>
            <w:shd w:val="clear" w:color="auto" w:fill="FFFFFF"/>
          </w:tcPr>
          <w:p w:rsidR="000F38F6" w:rsidRPr="005A32B6" w:rsidRDefault="000F38F6" w:rsidP="000F38F6">
            <w:pPr>
              <w:jc w:val="center"/>
              <w:rPr>
                <w:rFonts w:cs="Arial"/>
                <w:szCs w:val="20"/>
              </w:rPr>
            </w:pPr>
            <w:r w:rsidRPr="005A32B6">
              <w:rPr>
                <w:rFonts w:cs="Arial"/>
                <w:szCs w:val="20"/>
              </w:rPr>
              <w:t> </w:t>
            </w:r>
          </w:p>
        </w:tc>
        <w:tc>
          <w:tcPr>
            <w:tcW w:w="960" w:type="dxa"/>
            <w:tcBorders>
              <w:top w:val="nil"/>
              <w:left w:val="nil"/>
              <w:bottom w:val="single" w:sz="4" w:space="0" w:color="000000"/>
              <w:right w:val="single" w:sz="4" w:space="0" w:color="000000"/>
            </w:tcBorders>
            <w:shd w:val="clear" w:color="auto" w:fill="FFFFFF"/>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clear" w:color="auto" w:fill="FFFFFF"/>
          </w:tcPr>
          <w:p w:rsidR="000F38F6" w:rsidRPr="005A32B6" w:rsidRDefault="000F38F6" w:rsidP="000F38F6">
            <w:pPr>
              <w:jc w:val="center"/>
              <w:rPr>
                <w:rFonts w:cs="Arial"/>
                <w:szCs w:val="20"/>
              </w:rPr>
            </w:pPr>
            <w:r w:rsidRPr="005A32B6">
              <w:rPr>
                <w:rFonts w:cs="Arial"/>
                <w:szCs w:val="20"/>
              </w:rPr>
              <w:t> </w:t>
            </w:r>
          </w:p>
        </w:tc>
      </w:tr>
      <w:tr w:rsidR="000F38F6" w:rsidRPr="005A32B6">
        <w:trPr>
          <w:trHeight w:val="630"/>
        </w:trPr>
        <w:tc>
          <w:tcPr>
            <w:tcW w:w="2980" w:type="dxa"/>
            <w:tcBorders>
              <w:top w:val="nil"/>
              <w:left w:val="single" w:sz="8" w:space="0" w:color="auto"/>
              <w:bottom w:val="single" w:sz="4" w:space="0" w:color="000000"/>
              <w:right w:val="single" w:sz="4" w:space="0" w:color="000000"/>
            </w:tcBorders>
            <w:shd w:val="clear" w:color="auto" w:fill="CCFFCC"/>
            <w:vAlign w:val="center"/>
          </w:tcPr>
          <w:p w:rsidR="000F38F6" w:rsidRPr="005A32B6" w:rsidRDefault="000F38F6" w:rsidP="000F38F6">
            <w:pPr>
              <w:rPr>
                <w:rFonts w:cs="Arial"/>
                <w:b/>
                <w:bCs/>
                <w:sz w:val="16"/>
                <w:szCs w:val="16"/>
              </w:rPr>
            </w:pPr>
            <w:r w:rsidRPr="005A32B6">
              <w:rPr>
                <w:rFonts w:cs="Arial"/>
                <w:b/>
                <w:bCs/>
                <w:sz w:val="16"/>
                <w:szCs w:val="16"/>
              </w:rPr>
              <w:t>ANNUAL AFFORDABLE OWNER HOUSING GOALS (SEC. 215)</w:t>
            </w:r>
          </w:p>
        </w:tc>
        <w:tc>
          <w:tcPr>
            <w:tcW w:w="136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c>
          <w:tcPr>
            <w:tcW w:w="120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c>
          <w:tcPr>
            <w:tcW w:w="102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c>
          <w:tcPr>
            <w:tcW w:w="96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r>
      <w:tr w:rsidR="000F38F6" w:rsidRPr="005A32B6">
        <w:trPr>
          <w:trHeight w:val="46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Acquisition of existing units</w:t>
            </w:r>
          </w:p>
        </w:tc>
        <w:tc>
          <w:tcPr>
            <w:tcW w:w="1360" w:type="dxa"/>
            <w:tcBorders>
              <w:top w:val="nil"/>
              <w:left w:val="nil"/>
              <w:bottom w:val="single" w:sz="4" w:space="0" w:color="000000"/>
              <w:right w:val="single" w:sz="4" w:space="0" w:color="000000"/>
            </w:tcBorders>
            <w:shd w:val="clear" w:color="auto" w:fill="CCFFFF"/>
          </w:tcPr>
          <w:p w:rsidR="000F38F6" w:rsidRPr="005A32B6" w:rsidRDefault="001C5EE4" w:rsidP="000F38F6">
            <w:pPr>
              <w:jc w:val="center"/>
              <w:rPr>
                <w:rFonts w:cs="Arial"/>
                <w:szCs w:val="20"/>
              </w:rPr>
            </w:pPr>
            <w:r>
              <w:rPr>
                <w:rFonts w:cs="Arial"/>
                <w:szCs w:val="20"/>
              </w:rPr>
              <w:t>0</w:t>
            </w:r>
            <w:r w:rsidR="000F38F6" w:rsidRPr="005A32B6">
              <w:rPr>
                <w:rFonts w:cs="Arial"/>
                <w:szCs w:val="20"/>
              </w:rPr>
              <w:t> </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96" type="#_x0000_t201" style="position:absolute;left:0;text-align:left;margin-left:23.25pt;margin-top:5.25pt;width:24pt;height:8.25pt;z-index:251640320;mso-wrap-style:tight;mso-position-horizontal-relative:text;mso-position-vertical-relative:text" filled="f" stroked="f" strokecolor="windowText" o:insetmode="auto">
                  <v:imagedata r:id="rId18" o:title="clip_image004"/>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97" type="#_x0000_t201" style="position:absolute;left:0;text-align:left;margin-left:17.25pt;margin-top:6pt;width:24pt;height:8.25pt;z-index:251641344;mso-wrap-style:tight;mso-position-horizontal-relative:text;mso-position-vertical-relative:text" filled="f" stroked="f" strokecolor="windowText" o:insetmode="auto">
                  <v:imagedata r:id="rId18" o:title="clip_image004"/>
                  <v:path shadowok="t" strokeok="t" fillok="t"/>
                  <o:lock v:ext="edit" rotation="t"/>
                </v:shape>
              </w:pict>
            </w:r>
          </w:p>
        </w:tc>
        <w:tc>
          <w:tcPr>
            <w:tcW w:w="960" w:type="dxa"/>
            <w:tcBorders>
              <w:top w:val="nil"/>
              <w:left w:val="nil"/>
              <w:bottom w:val="single" w:sz="4" w:space="0" w:color="000000"/>
              <w:right w:val="single" w:sz="4" w:space="0" w:color="000000"/>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r>
      <w:tr w:rsidR="000F38F6" w:rsidRPr="005A32B6">
        <w:trPr>
          <w:trHeight w:val="46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Production of new units</w:t>
            </w:r>
          </w:p>
        </w:tc>
        <w:tc>
          <w:tcPr>
            <w:tcW w:w="1360" w:type="dxa"/>
            <w:tcBorders>
              <w:top w:val="nil"/>
              <w:left w:val="nil"/>
              <w:bottom w:val="single" w:sz="4" w:space="0" w:color="000000"/>
              <w:right w:val="single" w:sz="4" w:space="0" w:color="000000"/>
            </w:tcBorders>
            <w:shd w:val="clear" w:color="auto" w:fill="CCFFFF"/>
          </w:tcPr>
          <w:p w:rsidR="000F38F6" w:rsidRPr="005A32B6" w:rsidRDefault="001C5EE4" w:rsidP="000F38F6">
            <w:pPr>
              <w:jc w:val="center"/>
              <w:rPr>
                <w:rFonts w:cs="Arial"/>
                <w:szCs w:val="20"/>
              </w:rPr>
            </w:pPr>
            <w:r>
              <w:rPr>
                <w:rFonts w:cs="Arial"/>
                <w:szCs w:val="20"/>
              </w:rPr>
              <w:t>0</w:t>
            </w:r>
            <w:r w:rsidR="000F38F6" w:rsidRPr="005A32B6">
              <w:rPr>
                <w:rFonts w:cs="Arial"/>
                <w:szCs w:val="20"/>
              </w:rPr>
              <w:t> </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98" type="#_x0000_t201" style="position:absolute;left:0;text-align:left;margin-left:23.25pt;margin-top:3pt;width:24pt;height:16.5pt;z-index:251642368;mso-wrap-style:tight;mso-position-horizontal-relative:text;mso-position-vertical-relative:text" filled="f" stroked="f" strokecolor="windowText" o:insetmode="auto">
                  <v:imagedata r:id="rId19" o:title="clip_image005"/>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099" type="#_x0000_t201" style="position:absolute;left:0;text-align:left;margin-left:17.25pt;margin-top:3pt;width:24pt;height:16.5pt;z-index:251643392;mso-wrap-style:tight;mso-position-horizontal-relative:text;mso-position-vertical-relative:text" filled="f" stroked="f" strokecolor="windowText" o:insetmode="auto">
                  <v:imagedata r:id="rId19" o:title="clip_image005"/>
                  <v:path shadowok="t" strokeok="t" fillok="t"/>
                  <o:lock v:ext="edit" rotation="t"/>
                </v:shape>
              </w:pict>
            </w:r>
          </w:p>
        </w:tc>
        <w:tc>
          <w:tcPr>
            <w:tcW w:w="960" w:type="dxa"/>
            <w:tcBorders>
              <w:top w:val="nil"/>
              <w:left w:val="nil"/>
              <w:bottom w:val="single" w:sz="4" w:space="0" w:color="000000"/>
              <w:right w:val="single" w:sz="4" w:space="0" w:color="000000"/>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r>
      <w:tr w:rsidR="000F38F6" w:rsidRPr="005A32B6">
        <w:trPr>
          <w:trHeight w:val="510"/>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Rehabilitation of existing units</w:t>
            </w:r>
          </w:p>
        </w:tc>
        <w:tc>
          <w:tcPr>
            <w:tcW w:w="1360" w:type="dxa"/>
            <w:tcBorders>
              <w:top w:val="nil"/>
              <w:left w:val="nil"/>
              <w:bottom w:val="single" w:sz="4" w:space="0" w:color="000000"/>
              <w:right w:val="single" w:sz="4" w:space="0" w:color="000000"/>
            </w:tcBorders>
            <w:shd w:val="clear" w:color="auto" w:fill="CCFFFF"/>
          </w:tcPr>
          <w:p w:rsidR="000F38F6" w:rsidRPr="005A32B6" w:rsidRDefault="006B635A" w:rsidP="000F38F6">
            <w:pPr>
              <w:jc w:val="center"/>
              <w:rPr>
                <w:rFonts w:cs="Arial"/>
                <w:szCs w:val="20"/>
              </w:rPr>
            </w:pPr>
            <w:r>
              <w:rPr>
                <w:rFonts w:cs="Arial"/>
                <w:szCs w:val="20"/>
              </w:rPr>
              <w:t>75</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00" type="#_x0000_t201" style="position:absolute;left:0;text-align:left;margin-left:23.25pt;margin-top:2.25pt;width:24pt;height:17.25pt;z-index:251644416;mso-wrap-style:tight;mso-position-horizontal-relative:text;mso-position-vertical-relative:text" filled="f" stroked="f" strokecolor="windowText" o:insetmode="auto">
                  <v:imagedata r:id="rId16" o:title="clip_image003"/>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01" type="#_x0000_t201" style="position:absolute;left:0;text-align:left;margin-left:17.25pt;margin-top:1.5pt;width:24pt;height:17.25pt;z-index:251645440;mso-wrap-style:tight;mso-position-horizontal-relative:text;mso-position-vertical-relative:text" filled="f" stroked="f" strokecolor="windowText" o:insetmode="auto">
                  <v:imagedata r:id="rId16" o:title="clip_image003"/>
                  <v:path shadowok="t" strokeok="t" fillok="t"/>
                  <o:lock v:ext="edit" rotation="t"/>
                </v:shape>
              </w:pict>
            </w:r>
          </w:p>
        </w:tc>
        <w:tc>
          <w:tcPr>
            <w:tcW w:w="960" w:type="dxa"/>
            <w:tcBorders>
              <w:top w:val="nil"/>
              <w:left w:val="nil"/>
              <w:bottom w:val="single" w:sz="4" w:space="0" w:color="000000"/>
              <w:right w:val="single" w:sz="4" w:space="0" w:color="000000"/>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r>
      <w:tr w:rsidR="000F38F6" w:rsidRPr="005A32B6">
        <w:trPr>
          <w:trHeight w:val="480"/>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Homebuyer Assistance</w:t>
            </w:r>
          </w:p>
        </w:tc>
        <w:tc>
          <w:tcPr>
            <w:tcW w:w="1360" w:type="dxa"/>
            <w:tcBorders>
              <w:top w:val="nil"/>
              <w:left w:val="nil"/>
              <w:bottom w:val="single" w:sz="4" w:space="0" w:color="000000"/>
              <w:right w:val="single" w:sz="4" w:space="0" w:color="000000"/>
            </w:tcBorders>
            <w:shd w:val="clear" w:color="auto" w:fill="CCFFFF"/>
          </w:tcPr>
          <w:p w:rsidR="000F38F6" w:rsidRPr="005A32B6" w:rsidRDefault="006B635A" w:rsidP="000F38F6">
            <w:pPr>
              <w:jc w:val="center"/>
              <w:rPr>
                <w:rFonts w:cs="Arial"/>
                <w:szCs w:val="20"/>
              </w:rPr>
            </w:pPr>
            <w:r>
              <w:rPr>
                <w:rFonts w:cs="Arial"/>
                <w:szCs w:val="20"/>
              </w:rPr>
              <w:t>30</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32" type="#_x0000_t201" style="position:absolute;left:0;text-align:left;margin-left:23.25pt;margin-top:.75pt;width:24pt;height:17.25pt;z-index:251677184;mso-wrap-style:tight;mso-position-horizontal-relative:text;mso-position-vertical-relative:text" filled="f" stroked="f" strokecolor="windowText" o:insetmode="auto">
                  <v:imagedata r:id="rId16" o:title="clip_image003"/>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03" type="#_x0000_t201" style="position:absolute;left:0;text-align:left;margin-left:17.25pt;margin-top:1.5pt;width:24pt;height:17.25pt;z-index:251647488;mso-wrap-style:tight;mso-position-horizontal-relative:text;mso-position-vertical-relative:text" filled="f" stroked="f" strokecolor="windowText" o:insetmode="auto">
                  <v:imagedata r:id="rId16" o:title="clip_image003"/>
                  <v:path shadowok="t" strokeok="t" fillok="t"/>
                  <o:lock v:ext="edit" rotation="t"/>
                </v:shape>
              </w:pict>
            </w:r>
          </w:p>
        </w:tc>
        <w:tc>
          <w:tcPr>
            <w:tcW w:w="960" w:type="dxa"/>
            <w:tcBorders>
              <w:top w:val="nil"/>
              <w:left w:val="nil"/>
              <w:bottom w:val="single" w:sz="4" w:space="0" w:color="000000"/>
              <w:right w:val="single" w:sz="4" w:space="0" w:color="000000"/>
            </w:tcBorders>
            <w:shd w:val="pct25" w:color="auto" w:fill="CCFFFF"/>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szCs w:val="20"/>
              </w:rPr>
            </w:pPr>
            <w:r>
              <w:rPr>
                <w:rFonts w:cs="Arial"/>
                <w:szCs w:val="20"/>
              </w:rPr>
              <w:pict>
                <v:shape id="_x0000_s1104" type="#_x0000_t201" style="position:absolute;left:0;text-align:left;margin-left:17.25pt;margin-top:.75pt;width:24pt;height:17.25pt;z-index:251648512;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510"/>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b/>
                <w:bCs/>
                <w:szCs w:val="20"/>
              </w:rPr>
            </w:pPr>
            <w:r w:rsidRPr="005A32B6">
              <w:rPr>
                <w:rFonts w:cs="Arial"/>
                <w:b/>
                <w:bCs/>
                <w:szCs w:val="20"/>
              </w:rPr>
              <w:t>Total Sec. 215 Owner Goals</w:t>
            </w:r>
          </w:p>
        </w:tc>
        <w:tc>
          <w:tcPr>
            <w:tcW w:w="1360" w:type="dxa"/>
            <w:tcBorders>
              <w:top w:val="nil"/>
              <w:left w:val="nil"/>
              <w:bottom w:val="single" w:sz="4" w:space="0" w:color="000000"/>
              <w:right w:val="single" w:sz="4" w:space="0" w:color="000000"/>
            </w:tcBorders>
            <w:shd w:val="clear" w:color="auto" w:fill="CCFFFF"/>
          </w:tcPr>
          <w:p w:rsidR="000F38F6" w:rsidRPr="005A32B6" w:rsidRDefault="000C19C2" w:rsidP="006B635A">
            <w:pPr>
              <w:jc w:val="center"/>
              <w:rPr>
                <w:rFonts w:cs="Arial"/>
                <w:szCs w:val="20"/>
              </w:rPr>
            </w:pPr>
            <w:r>
              <w:rPr>
                <w:rFonts w:cs="Arial"/>
                <w:szCs w:val="20"/>
              </w:rPr>
              <w:t>10</w:t>
            </w:r>
            <w:r w:rsidR="006B635A">
              <w:rPr>
                <w:rFonts w:cs="Arial"/>
                <w:szCs w:val="20"/>
              </w:rPr>
              <w:t>5</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02" type="#_x0000_t201" style="position:absolute;left:0;text-align:left;margin-left:24pt;margin-top:5.25pt;width:24pt;height:17.25pt;z-index:251646464;mso-wrap-style:tight;mso-position-horizontal-relative:text;mso-position-vertical-relative:text" filled="f" stroked="f" strokecolor="windowText" o:insetmode="auto">
                  <v:imagedata r:id="rId16" o:title="clip_image003"/>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35" type="#_x0000_t201" style="position:absolute;left:0;text-align:left;margin-left:17.25pt;margin-top:4.5pt;width:24pt;height:17.25pt;z-index:251680256;mso-wrap-style:tight;mso-position-horizontal-relative:text;mso-position-vertical-relative:text" filled="f" stroked="f" strokecolor="windowText" o:insetmode="auto">
                  <v:imagedata r:id="rId16" o:title="clip_image003"/>
                  <v:path shadowok="t" strokeok="t" fillok="t"/>
                  <o:lock v:ext="edit" rotation="t"/>
                </v:shape>
              </w:pict>
            </w:r>
          </w:p>
        </w:tc>
        <w:tc>
          <w:tcPr>
            <w:tcW w:w="96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33" type="#_x0000_t201" style="position:absolute;left:0;text-align:left;margin-left:13.5pt;margin-top:2.25pt;width:24pt;height:21.75pt;z-index:251678208;mso-wrap-style:tight;mso-position-horizontal-relative:text;mso-position-vertical-relative:text" filled="f" stroked="f" strokecolor="windowText" o:insetmode="auto">
                  <v:imagedata r:id="rId20" o:title="clip_image006"/>
                  <v:path shadowok="t" strokeok="t" fillok="t"/>
                  <o:lock v:ext="edit" rotation="t"/>
                </v:shape>
              </w:pic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34" type="#_x0000_t201" style="position:absolute;left:0;text-align:left;margin-left:18.75pt;margin-top:3.75pt;width:24pt;height:18.75pt;z-index:251679232;mso-wrap-style:tight;mso-position-horizontal-relative:text;mso-position-vertical-relative:text" filled="f" stroked="f" strokecolor="windowText" o:insetmode="auto">
                  <v:imagedata r:id="rId21" o:title="clip_image007"/>
                  <v:path shadowok="t" strokeok="t" fillok="t"/>
                  <o:lock v:ext="edit" rotation="t"/>
                </v:shape>
              </w:pict>
            </w:r>
          </w:p>
        </w:tc>
      </w:tr>
      <w:tr w:rsidR="000F38F6" w:rsidRPr="005A32B6">
        <w:trPr>
          <w:trHeight w:val="25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b/>
                <w:bCs/>
                <w:szCs w:val="20"/>
              </w:rPr>
            </w:pPr>
            <w:r w:rsidRPr="005A32B6">
              <w:rPr>
                <w:rFonts w:cs="Arial"/>
                <w:b/>
                <w:bCs/>
                <w:szCs w:val="20"/>
              </w:rPr>
              <w:t> </w:t>
            </w:r>
          </w:p>
        </w:tc>
        <w:tc>
          <w:tcPr>
            <w:tcW w:w="1360" w:type="dxa"/>
            <w:tcBorders>
              <w:top w:val="nil"/>
              <w:left w:val="nil"/>
              <w:bottom w:val="single" w:sz="4" w:space="0" w:color="000000"/>
              <w:right w:val="single" w:sz="4" w:space="0" w:color="000000"/>
            </w:tcBorders>
            <w:shd w:val="clear" w:color="auto" w:fill="auto"/>
          </w:tcPr>
          <w:p w:rsidR="000F38F6" w:rsidRPr="005A32B6" w:rsidRDefault="000F38F6" w:rsidP="000F38F6">
            <w:pPr>
              <w:jc w:val="center"/>
              <w:rPr>
                <w:rFonts w:cs="Arial"/>
                <w:szCs w:val="20"/>
              </w:rPr>
            </w:pPr>
            <w:r w:rsidRPr="005A32B6">
              <w:rPr>
                <w:rFonts w:cs="Arial"/>
                <w:szCs w:val="20"/>
              </w:rPr>
              <w:t> </w:t>
            </w:r>
          </w:p>
        </w:tc>
        <w:tc>
          <w:tcPr>
            <w:tcW w:w="1200" w:type="dxa"/>
            <w:tcBorders>
              <w:top w:val="nil"/>
              <w:left w:val="nil"/>
              <w:bottom w:val="single" w:sz="4" w:space="0" w:color="000000"/>
              <w:right w:val="single" w:sz="4" w:space="0" w:color="000000"/>
            </w:tcBorders>
            <w:shd w:val="clear" w:color="auto" w:fill="auto"/>
          </w:tcPr>
          <w:p w:rsidR="000F38F6" w:rsidRPr="005A32B6" w:rsidRDefault="000F38F6" w:rsidP="000F38F6">
            <w:pPr>
              <w:jc w:val="center"/>
              <w:rPr>
                <w:rFonts w:cs="Arial"/>
                <w:szCs w:val="20"/>
              </w:rPr>
            </w:pPr>
            <w:r w:rsidRPr="005A32B6">
              <w:rPr>
                <w:rFonts w:cs="Arial"/>
                <w:szCs w:val="20"/>
              </w:rPr>
              <w:t> </w:t>
            </w:r>
          </w:p>
        </w:tc>
        <w:tc>
          <w:tcPr>
            <w:tcW w:w="1020" w:type="dxa"/>
            <w:tcBorders>
              <w:top w:val="nil"/>
              <w:left w:val="nil"/>
              <w:bottom w:val="single" w:sz="4" w:space="0" w:color="000000"/>
              <w:right w:val="single" w:sz="4" w:space="0" w:color="000000"/>
            </w:tcBorders>
            <w:shd w:val="clear" w:color="auto" w:fill="auto"/>
          </w:tcPr>
          <w:p w:rsidR="000F38F6" w:rsidRPr="005A32B6" w:rsidRDefault="000F38F6" w:rsidP="000F38F6">
            <w:pPr>
              <w:jc w:val="center"/>
              <w:rPr>
                <w:rFonts w:cs="Arial"/>
                <w:szCs w:val="20"/>
              </w:rPr>
            </w:pPr>
            <w:r w:rsidRPr="005A32B6">
              <w:rPr>
                <w:rFonts w:cs="Arial"/>
                <w:szCs w:val="20"/>
              </w:rPr>
              <w:t> </w:t>
            </w:r>
          </w:p>
        </w:tc>
        <w:tc>
          <w:tcPr>
            <w:tcW w:w="960" w:type="dxa"/>
            <w:tcBorders>
              <w:top w:val="nil"/>
              <w:left w:val="nil"/>
              <w:bottom w:val="single" w:sz="4" w:space="0" w:color="000000"/>
              <w:right w:val="single" w:sz="4" w:space="0" w:color="000000"/>
            </w:tcBorders>
            <w:shd w:val="pct25" w:color="FFFFFF" w:fill="auto"/>
          </w:tcPr>
          <w:p w:rsidR="000F38F6" w:rsidRPr="005A32B6" w:rsidRDefault="000F38F6" w:rsidP="000F38F6">
            <w:pPr>
              <w:jc w:val="center"/>
              <w:rPr>
                <w:rFonts w:cs="Arial"/>
                <w:szCs w:val="20"/>
              </w:rPr>
            </w:pPr>
            <w:r w:rsidRPr="005A32B6">
              <w:rPr>
                <w:rFonts w:cs="Arial"/>
                <w:szCs w:val="20"/>
              </w:rPr>
              <w:t> </w:t>
            </w:r>
          </w:p>
        </w:tc>
        <w:tc>
          <w:tcPr>
            <w:tcW w:w="1000" w:type="dxa"/>
            <w:tcBorders>
              <w:top w:val="nil"/>
              <w:left w:val="nil"/>
              <w:bottom w:val="single" w:sz="4" w:space="0" w:color="000000"/>
              <w:right w:val="single" w:sz="8" w:space="0" w:color="auto"/>
            </w:tcBorders>
            <w:shd w:val="clear" w:color="auto" w:fill="auto"/>
          </w:tcPr>
          <w:p w:rsidR="000F38F6" w:rsidRPr="005A32B6" w:rsidRDefault="000F38F6" w:rsidP="000F38F6">
            <w:pPr>
              <w:jc w:val="center"/>
              <w:rPr>
                <w:rFonts w:cs="Arial"/>
                <w:szCs w:val="20"/>
              </w:rPr>
            </w:pPr>
            <w:r w:rsidRPr="005A32B6">
              <w:rPr>
                <w:rFonts w:cs="Arial"/>
                <w:szCs w:val="20"/>
              </w:rPr>
              <w:t> </w:t>
            </w:r>
          </w:p>
        </w:tc>
      </w:tr>
      <w:tr w:rsidR="000F38F6" w:rsidRPr="005A32B6">
        <w:trPr>
          <w:trHeight w:val="420"/>
        </w:trPr>
        <w:tc>
          <w:tcPr>
            <w:tcW w:w="2980" w:type="dxa"/>
            <w:tcBorders>
              <w:top w:val="nil"/>
              <w:left w:val="single" w:sz="8" w:space="0" w:color="auto"/>
              <w:bottom w:val="single" w:sz="4" w:space="0" w:color="000000"/>
              <w:right w:val="single" w:sz="4" w:space="0" w:color="000000"/>
            </w:tcBorders>
            <w:shd w:val="clear" w:color="auto" w:fill="CCFFCC"/>
            <w:vAlign w:val="center"/>
          </w:tcPr>
          <w:p w:rsidR="000F38F6" w:rsidRPr="005A32B6" w:rsidRDefault="000F38F6" w:rsidP="000F38F6">
            <w:pPr>
              <w:rPr>
                <w:rFonts w:cs="Arial"/>
                <w:b/>
                <w:bCs/>
                <w:sz w:val="16"/>
                <w:szCs w:val="16"/>
              </w:rPr>
            </w:pPr>
            <w:r w:rsidRPr="005A32B6">
              <w:rPr>
                <w:rFonts w:cs="Arial"/>
                <w:b/>
                <w:bCs/>
                <w:sz w:val="16"/>
                <w:szCs w:val="16"/>
              </w:rPr>
              <w:t>ANNUAL AFFORDABLE HOUSING GOALS (SEC. 215)</w:t>
            </w:r>
          </w:p>
        </w:tc>
        <w:tc>
          <w:tcPr>
            <w:tcW w:w="136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c>
          <w:tcPr>
            <w:tcW w:w="120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c>
          <w:tcPr>
            <w:tcW w:w="102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c>
          <w:tcPr>
            <w:tcW w:w="96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c>
          <w:tcPr>
            <w:tcW w:w="1000" w:type="dxa"/>
            <w:tcBorders>
              <w:top w:val="nil"/>
              <w:left w:val="nil"/>
              <w:bottom w:val="single" w:sz="4" w:space="0" w:color="000000"/>
              <w:right w:val="single" w:sz="8" w:space="0" w:color="auto"/>
            </w:tcBorders>
            <w:shd w:val="clear" w:color="auto" w:fill="CCFFCC"/>
          </w:tcPr>
          <w:p w:rsidR="000F38F6" w:rsidRPr="005A32B6" w:rsidRDefault="000F38F6" w:rsidP="000F38F6">
            <w:pPr>
              <w:jc w:val="center"/>
              <w:rPr>
                <w:rFonts w:cs="Arial"/>
                <w:color w:val="00FFFF"/>
                <w:szCs w:val="20"/>
              </w:rPr>
            </w:pPr>
            <w:r w:rsidRPr="005A32B6">
              <w:rPr>
                <w:rFonts w:cs="Arial"/>
                <w:color w:val="00FFFF"/>
                <w:szCs w:val="20"/>
              </w:rPr>
              <w:t> </w:t>
            </w:r>
          </w:p>
        </w:tc>
      </w:tr>
      <w:tr w:rsidR="000F38F6" w:rsidRPr="005A32B6">
        <w:trPr>
          <w:trHeight w:val="40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Homeless</w:t>
            </w:r>
          </w:p>
        </w:tc>
        <w:tc>
          <w:tcPr>
            <w:tcW w:w="1360" w:type="dxa"/>
            <w:tcBorders>
              <w:top w:val="nil"/>
              <w:left w:val="nil"/>
              <w:bottom w:val="single" w:sz="4" w:space="0" w:color="000000"/>
              <w:right w:val="single" w:sz="4" w:space="0" w:color="000000"/>
            </w:tcBorders>
            <w:shd w:val="clear" w:color="auto" w:fill="CCFFFF"/>
          </w:tcPr>
          <w:p w:rsidR="000F38F6" w:rsidRPr="005A32B6" w:rsidRDefault="006B635A" w:rsidP="000F38F6">
            <w:pPr>
              <w:jc w:val="center"/>
              <w:rPr>
                <w:rFonts w:cs="Arial"/>
                <w:szCs w:val="20"/>
              </w:rPr>
            </w:pPr>
            <w:r>
              <w:rPr>
                <w:rFonts w:cs="Arial"/>
                <w:szCs w:val="20"/>
              </w:rPr>
              <w:t>1,000</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17" type="#_x0000_t201" style="position:absolute;left:0;text-align:left;margin-left:21pt;margin-top:1.5pt;width:24pt;height:17.25pt;z-index:251661824;mso-wrap-style:tight;mso-position-horizontal-relative:text;mso-position-vertical-relative:text" filled="f" stroked="f" strokecolor="windowText" o:insetmode="auto">
                  <v:imagedata r:id="rId14" o:title="clip_image001"/>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18" type="#_x0000_t201" style="position:absolute;left:0;text-align:left;margin-left:16.5pt;margin-top:1.5pt;width:24pt;height:17.25pt;z-index:251662848;mso-wrap-style:tight;mso-position-horizontal-relative:text;mso-position-vertical-relative:text" filled="f" stroked="f" strokecolor="windowText" o:insetmode="auto">
                  <v:imagedata r:id="rId14" o:title="clip_image001"/>
                  <v:path shadowok="t" strokeok="t" fillok="t"/>
                  <o:lock v:ext="edit" rotation="t"/>
                </v:shape>
              </w:pict>
            </w:r>
          </w:p>
        </w:tc>
        <w:tc>
          <w:tcPr>
            <w:tcW w:w="96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06" type="#_x0000_t201" style="position:absolute;left:0;text-align:left;margin-left:13.5pt;margin-top:1.5pt;width:24pt;height:17.25pt;z-index:251650560;mso-wrap-style:tight;mso-position-horizontal-relative:text;mso-position-vertical-relative:text" filled="f" stroked="f" strokecolor="windowText" o:insetmode="auto">
                  <v:imagedata r:id="rId16" o:title="clip_image003"/>
                  <v:path shadowok="t" strokeok="t" fillok="t"/>
                  <o:lock v:ext="edit" rotation="t"/>
                </v:shape>
              </w:pic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szCs w:val="20"/>
              </w:rPr>
            </w:pPr>
            <w:r>
              <w:rPr>
                <w:rFonts w:cs="Arial"/>
                <w:szCs w:val="20"/>
              </w:rPr>
              <w:pict>
                <v:shape id="_x0000_s1119" type="#_x0000_t201" style="position:absolute;left:0;text-align:left;margin-left:18pt;margin-top:.75pt;width:24pt;height:17.25pt;z-index:251663872;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450"/>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Non-Homeless</w:t>
            </w:r>
          </w:p>
        </w:tc>
        <w:tc>
          <w:tcPr>
            <w:tcW w:w="1360" w:type="dxa"/>
            <w:tcBorders>
              <w:top w:val="nil"/>
              <w:left w:val="nil"/>
              <w:bottom w:val="single" w:sz="4" w:space="0" w:color="000000"/>
              <w:right w:val="single" w:sz="4" w:space="0" w:color="000000"/>
            </w:tcBorders>
            <w:shd w:val="clear" w:color="auto" w:fill="CCFFFF"/>
          </w:tcPr>
          <w:p w:rsidR="000F38F6" w:rsidRPr="005A32B6" w:rsidRDefault="000F38F6" w:rsidP="000F38F6">
            <w:pPr>
              <w:jc w:val="center"/>
              <w:rPr>
                <w:rFonts w:cs="Arial"/>
                <w:szCs w:val="20"/>
              </w:rPr>
            </w:pPr>
            <w:r w:rsidRPr="005A32B6">
              <w:rPr>
                <w:rFonts w:cs="Arial"/>
                <w:szCs w:val="20"/>
              </w:rPr>
              <w:t> </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08" type="#_x0000_t201" style="position:absolute;left:0;text-align:left;margin-left:21pt;margin-top:1.5pt;width:24pt;height:17.25pt;z-index:251652608;mso-wrap-style:tight;mso-position-horizontal-relative:text;mso-position-vertical-relative:text" filled="f" stroked="f" strokecolor="windowText" o:insetmode="auto">
                  <v:imagedata r:id="rId14" o:title="clip_image001"/>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05" type="#_x0000_t201" style="position:absolute;left:0;text-align:left;margin-left:16.5pt;margin-top:3pt;width:24pt;height:17.25pt;z-index:251649536;mso-wrap-style:tight;mso-position-horizontal-relative:text;mso-position-vertical-relative:text" filled="f" stroked="f" strokecolor="windowText" o:insetmode="auto">
                  <v:imagedata r:id="rId14" o:title="clip_image001"/>
                  <v:path shadowok="t" strokeok="t" fillok="t"/>
                  <o:lock v:ext="edit" rotation="t"/>
                </v:shape>
              </w:pict>
            </w:r>
          </w:p>
        </w:tc>
        <w:tc>
          <w:tcPr>
            <w:tcW w:w="96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09" type="#_x0000_t201" style="position:absolute;left:0;text-align:left;margin-left:13.5pt;margin-top:2.25pt;width:24pt;height:17.25pt;z-index:251653632;mso-wrap-style:tight;mso-position-horizontal-relative:text;mso-position-vertical-relative:text" filled="f" stroked="f" strokecolor="windowText" o:insetmode="auto">
                  <v:imagedata r:id="rId14" o:title="clip_image001"/>
                  <v:path shadowok="t" strokeok="t" fillok="t"/>
                  <o:lock v:ext="edit" rotation="t"/>
                </v:shape>
              </w:pic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07" type="#_x0000_t201" style="position:absolute;left:0;text-align:left;margin-left:18.75pt;margin-top:2.25pt;width:24pt;height:17.25pt;z-index:251651584;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40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Special Needs</w:t>
            </w:r>
          </w:p>
        </w:tc>
        <w:tc>
          <w:tcPr>
            <w:tcW w:w="1360" w:type="dxa"/>
            <w:tcBorders>
              <w:top w:val="nil"/>
              <w:left w:val="nil"/>
              <w:bottom w:val="single" w:sz="4" w:space="0" w:color="000000"/>
              <w:right w:val="single" w:sz="4" w:space="0" w:color="000000"/>
            </w:tcBorders>
            <w:shd w:val="clear" w:color="auto" w:fill="CCFFFF"/>
          </w:tcPr>
          <w:p w:rsidR="000F38F6" w:rsidRPr="005A32B6" w:rsidRDefault="000F38F6" w:rsidP="000F38F6">
            <w:pPr>
              <w:jc w:val="center"/>
              <w:rPr>
                <w:rFonts w:cs="Arial"/>
                <w:szCs w:val="20"/>
              </w:rPr>
            </w:pPr>
            <w:r w:rsidRPr="005A32B6">
              <w:rPr>
                <w:rFonts w:cs="Arial"/>
                <w:szCs w:val="20"/>
              </w:rPr>
              <w:t> </w:t>
            </w:r>
          </w:p>
        </w:tc>
        <w:tc>
          <w:tcPr>
            <w:tcW w:w="1200" w:type="dxa"/>
            <w:vMerge w:val="restart"/>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36" type="#_x0000_t201" style="position:absolute;left:0;text-align:left;margin-left:21.75pt;margin-top:3.75pt;width:24pt;height:17.25pt;z-index:251681280;mso-wrap-style:tight;mso-position-horizontal-relative:text;mso-position-vertical-relative:text" filled="f" stroked="f" strokecolor="windowText" o:insetmode="auto">
                  <v:imagedata r:id="rId14" o:title="clip_image001"/>
                  <v:path shadowok="t" strokeok="t" fillok="t"/>
                  <o:lock v:ext="edit" rotation="t"/>
                </v:shape>
              </w:pict>
            </w:r>
            <w:r>
              <w:rPr>
                <w:rFonts w:cs="Arial"/>
                <w:color w:val="00FFFF"/>
                <w:szCs w:val="20"/>
              </w:rPr>
              <w:pict>
                <v:shape id="_x0000_s1139" type="#_x0000_t201" style="position:absolute;left:0;text-align:left;margin-left:21.75pt;margin-top:27pt;width:24pt;height:17.25pt;z-index:251684352;mso-wrap-style:tight;mso-position-horizontal-relative:text;mso-position-vertical-relative:text" filled="f" stroked="f" strokecolor="windowText" o:insetmode="auto">
                  <v:imagedata r:id="rId14" o:title="clip_image001"/>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37" type="#_x0000_t201" style="position:absolute;left:0;text-align:left;margin-left:16.5pt;margin-top:.75pt;width:24pt;height:17.25pt;z-index:251682304;mso-wrap-style:tight;mso-position-horizontal-relative:text;mso-position-vertical-relative:text" filled="f" stroked="f" strokecolor="windowText" o:insetmode="auto">
                  <v:imagedata r:id="rId14" o:title="clip_image001"/>
                  <v:path shadowok="t" strokeok="t" fillok="t"/>
                  <o:lock v:ext="edit" rotation="t"/>
                </v:shape>
              </w:pict>
            </w:r>
          </w:p>
        </w:tc>
        <w:tc>
          <w:tcPr>
            <w:tcW w:w="96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38" type="#_x0000_t201" style="position:absolute;left:0;text-align:left;margin-left:13.5pt;margin-top:.75pt;width:24pt;height:17.25pt;z-index:251683328;mso-wrap-style:tight;mso-position-horizontal-relative:text;mso-position-vertical-relative:text" filled="f" stroked="f" strokecolor="windowText" o:insetmode="auto">
                  <v:imagedata r:id="rId14" o:title="clip_image001"/>
                  <v:path shadowok="t" strokeok="t" fillok="t"/>
                  <o:lock v:ext="edit" rotation="t"/>
                </v:shape>
              </w:pic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10" type="#_x0000_t201" style="position:absolute;left:0;text-align:left;margin-left:18pt;margin-top:.75pt;width:24pt;height:18pt;z-index:251654656;mso-wrap-style:tight;mso-position-horizontal-relative:text;mso-position-vertical-relative:text" filled="f" stroked="f" strokecolor="windowText" o:insetmode="auto">
                  <v:imagedata r:id="rId15" o:title="clip_image002"/>
                  <v:path shadowok="t" strokeok="t" fillok="t"/>
                  <o:lock v:ext="edit" rotation="t"/>
                </v:shape>
              </w:pict>
            </w:r>
          </w:p>
        </w:tc>
      </w:tr>
      <w:tr w:rsidR="000F38F6" w:rsidRPr="005A32B6">
        <w:trPr>
          <w:trHeight w:val="510"/>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b/>
                <w:bCs/>
                <w:szCs w:val="20"/>
              </w:rPr>
            </w:pPr>
            <w:r w:rsidRPr="005A32B6">
              <w:rPr>
                <w:rFonts w:cs="Arial"/>
                <w:b/>
                <w:bCs/>
                <w:szCs w:val="20"/>
              </w:rPr>
              <w:t>Total Sec. 215 Affordable Housing</w:t>
            </w:r>
          </w:p>
        </w:tc>
        <w:tc>
          <w:tcPr>
            <w:tcW w:w="1360" w:type="dxa"/>
            <w:tcBorders>
              <w:top w:val="nil"/>
              <w:left w:val="nil"/>
              <w:bottom w:val="single" w:sz="4" w:space="0" w:color="000000"/>
              <w:right w:val="single" w:sz="4" w:space="0" w:color="000000"/>
            </w:tcBorders>
            <w:shd w:val="clear" w:color="auto" w:fill="CCFFFF"/>
          </w:tcPr>
          <w:p w:rsidR="000F38F6" w:rsidRPr="005A32B6" w:rsidRDefault="006B635A" w:rsidP="000F38F6">
            <w:pPr>
              <w:jc w:val="center"/>
              <w:rPr>
                <w:rFonts w:cs="Arial"/>
                <w:szCs w:val="20"/>
              </w:rPr>
            </w:pPr>
            <w:r>
              <w:rPr>
                <w:rFonts w:cs="Arial"/>
                <w:szCs w:val="20"/>
              </w:rPr>
              <w:t>1,000</w:t>
            </w:r>
          </w:p>
        </w:tc>
        <w:tc>
          <w:tcPr>
            <w:tcW w:w="1200" w:type="dxa"/>
            <w:vMerge/>
            <w:tcBorders>
              <w:top w:val="nil"/>
              <w:left w:val="nil"/>
              <w:bottom w:val="single" w:sz="4" w:space="0" w:color="000000"/>
              <w:right w:val="single" w:sz="4" w:space="0" w:color="000000"/>
            </w:tcBorders>
            <w:shd w:val="clear" w:color="auto" w:fill="auto"/>
            <w:vAlign w:val="center"/>
          </w:tcPr>
          <w:p w:rsidR="000F38F6" w:rsidRPr="005A32B6" w:rsidRDefault="000F38F6" w:rsidP="000F38F6">
            <w:pPr>
              <w:rPr>
                <w:rFonts w:cs="Arial"/>
                <w:color w:val="00FFFF"/>
                <w:szCs w:val="20"/>
              </w:rPr>
            </w:pP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40" type="#_x0000_t201" style="position:absolute;left:0;text-align:left;margin-left:17.25pt;margin-top:5.25pt;width:24pt;height:17.25pt;z-index:251685376;mso-wrap-style:tight;mso-position-horizontal-relative:text;mso-position-vertical-relative:text" filled="f" stroked="f" strokecolor="windowText" o:insetmode="auto">
                  <v:imagedata r:id="rId14" o:title="clip_image001"/>
                  <v:path shadowok="t" strokeok="t" fillok="t"/>
                  <o:lock v:ext="edit" rotation="t"/>
                </v:shape>
              </w:pict>
            </w:r>
          </w:p>
        </w:tc>
        <w:tc>
          <w:tcPr>
            <w:tcW w:w="96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41" type="#_x0000_t201" style="position:absolute;left:0;text-align:left;margin-left:13.5pt;margin-top:6pt;width:24pt;height:17.25pt;z-index:251686400;mso-wrap-style:tight;mso-position-horizontal-relative:text;mso-position-vertical-relative:text" filled="f" stroked="f" strokecolor="windowText" o:insetmode="auto">
                  <v:imagedata r:id="rId16" o:title="clip_image003"/>
                  <v:path shadowok="t" strokeok="t" fillok="t"/>
                  <o:lock v:ext="edit" rotation="t"/>
                </v:shape>
              </w:pic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szCs w:val="20"/>
              </w:rPr>
            </w:pPr>
            <w:r>
              <w:rPr>
                <w:rFonts w:cs="Arial"/>
                <w:szCs w:val="20"/>
              </w:rPr>
              <w:pict>
                <v:shape id="_x0000_s1142" type="#_x0000_t201" style="position:absolute;left:0;text-align:left;margin-left:18.75pt;margin-top:6pt;width:24pt;height:17.25pt;z-index:251687424;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255"/>
        </w:trPr>
        <w:tc>
          <w:tcPr>
            <w:tcW w:w="2980" w:type="dxa"/>
            <w:tcBorders>
              <w:top w:val="nil"/>
              <w:left w:val="single" w:sz="8" w:space="0" w:color="auto"/>
              <w:bottom w:val="single" w:sz="4" w:space="0" w:color="000000"/>
              <w:right w:val="single" w:sz="4" w:space="0" w:color="000000"/>
            </w:tcBorders>
            <w:shd w:val="clear" w:color="auto" w:fill="CCFFCC"/>
            <w:vAlign w:val="center"/>
          </w:tcPr>
          <w:p w:rsidR="000F38F6" w:rsidRPr="005A32B6" w:rsidRDefault="000F38F6" w:rsidP="000F38F6">
            <w:pPr>
              <w:rPr>
                <w:rFonts w:cs="Arial"/>
                <w:b/>
                <w:bCs/>
                <w:sz w:val="16"/>
                <w:szCs w:val="16"/>
              </w:rPr>
            </w:pPr>
            <w:r w:rsidRPr="005A32B6">
              <w:rPr>
                <w:rFonts w:cs="Arial"/>
                <w:b/>
                <w:bCs/>
                <w:sz w:val="16"/>
                <w:szCs w:val="16"/>
              </w:rPr>
              <w:t>ANNUAL HOUSING GOALS</w:t>
            </w:r>
          </w:p>
        </w:tc>
        <w:tc>
          <w:tcPr>
            <w:tcW w:w="136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szCs w:val="20"/>
              </w:rPr>
            </w:pPr>
            <w:r w:rsidRPr="005A32B6">
              <w:rPr>
                <w:rFonts w:cs="Arial"/>
                <w:szCs w:val="20"/>
              </w:rPr>
              <w:t> </w:t>
            </w:r>
          </w:p>
        </w:tc>
        <w:tc>
          <w:tcPr>
            <w:tcW w:w="120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szCs w:val="20"/>
              </w:rPr>
            </w:pPr>
            <w:r w:rsidRPr="005A32B6">
              <w:rPr>
                <w:rFonts w:cs="Arial"/>
                <w:szCs w:val="20"/>
              </w:rPr>
              <w:t> </w:t>
            </w:r>
          </w:p>
        </w:tc>
        <w:tc>
          <w:tcPr>
            <w:tcW w:w="102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szCs w:val="20"/>
              </w:rPr>
            </w:pPr>
            <w:r w:rsidRPr="005A32B6">
              <w:rPr>
                <w:rFonts w:cs="Arial"/>
                <w:szCs w:val="20"/>
              </w:rPr>
              <w:t> </w:t>
            </w:r>
          </w:p>
        </w:tc>
        <w:tc>
          <w:tcPr>
            <w:tcW w:w="960" w:type="dxa"/>
            <w:tcBorders>
              <w:top w:val="nil"/>
              <w:left w:val="nil"/>
              <w:bottom w:val="single" w:sz="4" w:space="0" w:color="000000"/>
              <w:right w:val="single" w:sz="4" w:space="0" w:color="000000"/>
            </w:tcBorders>
            <w:shd w:val="clear" w:color="auto" w:fill="CCFFCC"/>
          </w:tcPr>
          <w:p w:rsidR="000F38F6" w:rsidRPr="005A32B6" w:rsidRDefault="000F38F6" w:rsidP="000F38F6">
            <w:pPr>
              <w:jc w:val="center"/>
              <w:rPr>
                <w:rFonts w:cs="Arial"/>
                <w:szCs w:val="20"/>
              </w:rPr>
            </w:pPr>
            <w:r w:rsidRPr="005A32B6">
              <w:rPr>
                <w:rFonts w:cs="Arial"/>
                <w:szCs w:val="20"/>
              </w:rPr>
              <w:t> </w:t>
            </w:r>
          </w:p>
        </w:tc>
        <w:tc>
          <w:tcPr>
            <w:tcW w:w="1000" w:type="dxa"/>
            <w:tcBorders>
              <w:top w:val="nil"/>
              <w:left w:val="nil"/>
              <w:bottom w:val="single" w:sz="4" w:space="0" w:color="000000"/>
              <w:right w:val="single" w:sz="8" w:space="0" w:color="auto"/>
            </w:tcBorders>
            <w:shd w:val="clear" w:color="auto" w:fill="CCFFCC"/>
          </w:tcPr>
          <w:p w:rsidR="000F38F6" w:rsidRPr="005A32B6" w:rsidRDefault="000F38F6" w:rsidP="000F38F6">
            <w:pPr>
              <w:jc w:val="center"/>
              <w:rPr>
                <w:rFonts w:cs="Arial"/>
                <w:szCs w:val="20"/>
              </w:rPr>
            </w:pPr>
            <w:r w:rsidRPr="005A32B6">
              <w:rPr>
                <w:rFonts w:cs="Arial"/>
                <w:szCs w:val="20"/>
              </w:rPr>
              <w:t> </w:t>
            </w:r>
          </w:p>
        </w:tc>
      </w:tr>
      <w:tr w:rsidR="000F38F6" w:rsidRPr="005A32B6">
        <w:trPr>
          <w:trHeight w:val="43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Annual Rental Housing Goal</w:t>
            </w:r>
          </w:p>
        </w:tc>
        <w:tc>
          <w:tcPr>
            <w:tcW w:w="1360" w:type="dxa"/>
            <w:tcBorders>
              <w:top w:val="nil"/>
              <w:left w:val="nil"/>
              <w:bottom w:val="single" w:sz="4" w:space="0" w:color="000000"/>
              <w:right w:val="single" w:sz="4" w:space="0" w:color="000000"/>
            </w:tcBorders>
            <w:shd w:val="clear" w:color="auto" w:fill="CCFFFF"/>
          </w:tcPr>
          <w:p w:rsidR="000F38F6" w:rsidRPr="005A32B6" w:rsidRDefault="000F38F6" w:rsidP="003345F4">
            <w:pPr>
              <w:jc w:val="center"/>
              <w:rPr>
                <w:rFonts w:cs="Arial"/>
                <w:szCs w:val="20"/>
              </w:rPr>
            </w:pPr>
            <w:r w:rsidRPr="005A32B6">
              <w:rPr>
                <w:rFonts w:cs="Arial"/>
                <w:szCs w:val="20"/>
              </w:rPr>
              <w:t>1,0</w:t>
            </w:r>
            <w:r w:rsidR="003345F4">
              <w:rPr>
                <w:rFonts w:cs="Arial"/>
                <w:szCs w:val="20"/>
              </w:rPr>
              <w:t>11</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11" type="#_x0000_t201" style="position:absolute;left:0;text-align:left;margin-left:21pt;margin-top:2.25pt;width:24pt;height:17.25pt;z-index:251655680;mso-wrap-style:tight;mso-position-horizontal-relative:text;mso-position-vertical-relative:text" filled="f" stroked="f" strokecolor="windowText" o:insetmode="auto">
                  <v:imagedata r:id="rId16" o:title="clip_image003"/>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12" type="#_x0000_t201" style="position:absolute;left:0;text-align:left;margin-left:18pt;margin-top:3pt;width:24pt;height:17.25pt;z-index:251656704;mso-wrap-style:tight;mso-position-horizontal-relative:text;mso-position-vertical-relative:text" filled="f" stroked="f" strokecolor="windowText" o:insetmode="auto">
                  <v:imagedata r:id="rId16" o:title="clip_image003"/>
                  <v:path shadowok="t" strokeok="t" fillok="t"/>
                  <o:lock v:ext="edit" rotation="t"/>
                </v:shape>
              </w:pict>
            </w:r>
          </w:p>
        </w:tc>
        <w:tc>
          <w:tcPr>
            <w:tcW w:w="96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13" type="#_x0000_t201" style="position:absolute;left:0;text-align:left;margin-left:17.25pt;margin-top:0;width:24pt;height:19.5pt;z-index:251657728;mso-wrap-style:tight;mso-position-horizontal-relative:text;mso-position-vertical-relative:text" filled="f" stroked="f" strokecolor="windowText" o:insetmode="auto">
                  <v:imagedata r:id="rId22" o:title="clip_image008"/>
                  <v:path shadowok="t" strokeok="t" fillok="t"/>
                  <o:lock v:ext="edit" rotation="t"/>
                </v:shape>
              </w:pic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szCs w:val="20"/>
              </w:rPr>
            </w:pPr>
            <w:r>
              <w:rPr>
                <w:rFonts w:cs="Arial"/>
                <w:szCs w:val="20"/>
              </w:rPr>
              <w:pict>
                <v:shape id="_x0000_s1114" type="#_x0000_t201" style="position:absolute;left:0;text-align:left;margin-left:14.25pt;margin-top:2.25pt;width:24pt;height:17.25pt;z-index:251658752;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435"/>
        </w:trPr>
        <w:tc>
          <w:tcPr>
            <w:tcW w:w="2980" w:type="dxa"/>
            <w:tcBorders>
              <w:top w:val="nil"/>
              <w:left w:val="single" w:sz="8" w:space="0" w:color="auto"/>
              <w:bottom w:val="single" w:sz="4" w:space="0" w:color="000000"/>
              <w:right w:val="single" w:sz="4" w:space="0" w:color="000000"/>
            </w:tcBorders>
            <w:shd w:val="clear" w:color="auto" w:fill="auto"/>
            <w:vAlign w:val="center"/>
          </w:tcPr>
          <w:p w:rsidR="000F38F6" w:rsidRPr="005A32B6" w:rsidRDefault="000F38F6" w:rsidP="000F38F6">
            <w:pPr>
              <w:rPr>
                <w:rFonts w:cs="Arial"/>
                <w:szCs w:val="20"/>
              </w:rPr>
            </w:pPr>
            <w:r w:rsidRPr="005A32B6">
              <w:rPr>
                <w:rFonts w:cs="Arial"/>
                <w:szCs w:val="20"/>
              </w:rPr>
              <w:t>Annual Owner Housing Goal</w:t>
            </w:r>
          </w:p>
        </w:tc>
        <w:tc>
          <w:tcPr>
            <w:tcW w:w="1360" w:type="dxa"/>
            <w:tcBorders>
              <w:top w:val="nil"/>
              <w:left w:val="nil"/>
              <w:bottom w:val="single" w:sz="4" w:space="0" w:color="000000"/>
              <w:right w:val="single" w:sz="4" w:space="0" w:color="000000"/>
            </w:tcBorders>
            <w:shd w:val="clear" w:color="auto" w:fill="CCFFFF"/>
          </w:tcPr>
          <w:p w:rsidR="000F38F6" w:rsidRPr="005A32B6" w:rsidRDefault="000C19C2" w:rsidP="006B635A">
            <w:pPr>
              <w:jc w:val="center"/>
              <w:rPr>
                <w:rFonts w:cs="Arial"/>
                <w:szCs w:val="20"/>
              </w:rPr>
            </w:pPr>
            <w:r>
              <w:rPr>
                <w:rFonts w:cs="Arial"/>
                <w:szCs w:val="20"/>
              </w:rPr>
              <w:t>10</w:t>
            </w:r>
            <w:r w:rsidR="006B635A">
              <w:rPr>
                <w:rFonts w:cs="Arial"/>
                <w:szCs w:val="20"/>
              </w:rPr>
              <w:t>5</w:t>
            </w:r>
          </w:p>
        </w:tc>
        <w:tc>
          <w:tcPr>
            <w:tcW w:w="120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25" type="#_x0000_t201" style="position:absolute;left:0;text-align:left;margin-left:21.75pt;margin-top:3.75pt;width:24pt;height:17.25pt;z-index:251670016;mso-wrap-style:tight;mso-position-horizontal-relative:text;mso-position-vertical-relative:text" filled="f" stroked="f" strokecolor="windowText" o:insetmode="auto">
                  <v:imagedata r:id="rId16" o:title="clip_image003"/>
                  <v:path shadowok="t" strokeok="t" fillok="t"/>
                  <o:lock v:ext="edit" rotation="t"/>
                </v:shape>
              </w:pict>
            </w:r>
          </w:p>
        </w:tc>
        <w:tc>
          <w:tcPr>
            <w:tcW w:w="102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24" type="#_x0000_t201" style="position:absolute;left:0;text-align:left;margin-left:18.75pt;margin-top:3pt;width:24pt;height:17.25pt;z-index:251668992;mso-wrap-style:tight;mso-position-horizontal-relative:text;mso-position-vertical-relative:text" filled="f" stroked="f" strokecolor="windowText" o:insetmode="auto">
                  <v:imagedata r:id="rId16" o:title="clip_image003"/>
                  <v:path shadowok="t" strokeok="t" fillok="t"/>
                  <o:lock v:ext="edit" rotation="t"/>
                </v:shape>
              </w:pict>
            </w:r>
          </w:p>
        </w:tc>
        <w:tc>
          <w:tcPr>
            <w:tcW w:w="960" w:type="dxa"/>
            <w:tcBorders>
              <w:top w:val="nil"/>
              <w:left w:val="nil"/>
              <w:bottom w:val="single" w:sz="4" w:space="0" w:color="000000"/>
              <w:right w:val="single" w:sz="4" w:space="0" w:color="000000"/>
            </w:tcBorders>
            <w:shd w:val="clear" w:color="auto" w:fill="CCFFFF"/>
          </w:tcPr>
          <w:p w:rsidR="000F38F6" w:rsidRPr="005A32B6" w:rsidRDefault="003E1BCD" w:rsidP="000F38F6">
            <w:pPr>
              <w:jc w:val="center"/>
              <w:rPr>
                <w:rFonts w:cs="Arial"/>
                <w:szCs w:val="20"/>
              </w:rPr>
            </w:pPr>
            <w:r>
              <w:rPr>
                <w:rFonts w:cs="Arial"/>
                <w:szCs w:val="20"/>
              </w:rPr>
              <w:pict>
                <v:shape id="_x0000_s1127" type="#_x0000_t201" style="position:absolute;left:0;text-align:left;margin-left:17.25pt;margin-top:0;width:24pt;height:17.25pt;z-index:251672064;mso-wrap-style:tight;mso-position-horizontal-relative:text;mso-position-vertical-relative:text" filled="f" stroked="f" strokecolor="windowText" o:insetmode="auto">
                  <v:imagedata r:id="rId23" o:title="clip_image001"/>
                  <v:path shadowok="t" strokeok="t" fillok="t"/>
                  <o:lock v:ext="edit" rotation="t"/>
                </v:shape>
              </w:pict>
            </w:r>
          </w:p>
        </w:tc>
        <w:tc>
          <w:tcPr>
            <w:tcW w:w="1000" w:type="dxa"/>
            <w:tcBorders>
              <w:top w:val="nil"/>
              <w:left w:val="nil"/>
              <w:bottom w:val="single" w:sz="4" w:space="0" w:color="000000"/>
              <w:right w:val="single" w:sz="8" w:space="0" w:color="auto"/>
            </w:tcBorders>
            <w:shd w:val="clear" w:color="auto" w:fill="CCFFFF"/>
          </w:tcPr>
          <w:p w:rsidR="000F38F6" w:rsidRPr="005A32B6" w:rsidRDefault="003E1BCD" w:rsidP="000F38F6">
            <w:pPr>
              <w:jc w:val="center"/>
              <w:rPr>
                <w:rFonts w:cs="Arial"/>
                <w:szCs w:val="20"/>
              </w:rPr>
            </w:pPr>
            <w:r>
              <w:rPr>
                <w:rFonts w:cs="Arial"/>
                <w:szCs w:val="20"/>
              </w:rPr>
              <w:pict>
                <v:shape id="_x0000_s1126" type="#_x0000_t201" style="position:absolute;left:0;text-align:left;margin-left:13.5pt;margin-top:2.25pt;width:24pt;height:17.25pt;z-index:251671040;mso-wrap-style:tight;mso-position-horizontal-relative:text;mso-position-vertical-relative:text" filled="f" stroked="f" strokecolor="windowText" o:insetmode="auto">
                  <v:imagedata r:id="rId14" o:title="clip_image001"/>
                  <v:path shadowok="t" strokeok="t" fillok="t"/>
                  <o:lock v:ext="edit" rotation="t"/>
                </v:shape>
              </w:pict>
            </w:r>
          </w:p>
        </w:tc>
      </w:tr>
      <w:tr w:rsidR="000F38F6" w:rsidRPr="005A32B6">
        <w:trPr>
          <w:trHeight w:val="525"/>
        </w:trPr>
        <w:tc>
          <w:tcPr>
            <w:tcW w:w="2980" w:type="dxa"/>
            <w:tcBorders>
              <w:top w:val="nil"/>
              <w:left w:val="single" w:sz="8" w:space="0" w:color="auto"/>
              <w:bottom w:val="single" w:sz="8" w:space="0" w:color="auto"/>
              <w:right w:val="single" w:sz="4" w:space="0" w:color="000000"/>
            </w:tcBorders>
            <w:shd w:val="clear" w:color="auto" w:fill="auto"/>
            <w:vAlign w:val="center"/>
          </w:tcPr>
          <w:p w:rsidR="000F38F6" w:rsidRPr="005A32B6" w:rsidRDefault="000F38F6" w:rsidP="000F38F6">
            <w:pPr>
              <w:rPr>
                <w:rFonts w:cs="Arial"/>
                <w:b/>
                <w:bCs/>
                <w:szCs w:val="20"/>
              </w:rPr>
            </w:pPr>
            <w:r w:rsidRPr="005A32B6">
              <w:rPr>
                <w:rFonts w:cs="Arial"/>
                <w:b/>
                <w:bCs/>
                <w:szCs w:val="20"/>
              </w:rPr>
              <w:t>Total Annual Housing Goal</w:t>
            </w:r>
          </w:p>
        </w:tc>
        <w:tc>
          <w:tcPr>
            <w:tcW w:w="1360" w:type="dxa"/>
            <w:tcBorders>
              <w:top w:val="nil"/>
              <w:left w:val="nil"/>
              <w:bottom w:val="single" w:sz="8" w:space="0" w:color="auto"/>
              <w:right w:val="single" w:sz="4" w:space="0" w:color="000000"/>
            </w:tcBorders>
            <w:shd w:val="clear" w:color="auto" w:fill="CCFFFF"/>
          </w:tcPr>
          <w:p w:rsidR="000F38F6" w:rsidRPr="005A32B6" w:rsidRDefault="000F38F6" w:rsidP="006B635A">
            <w:pPr>
              <w:jc w:val="center"/>
              <w:rPr>
                <w:rFonts w:cs="Arial"/>
                <w:szCs w:val="20"/>
              </w:rPr>
            </w:pPr>
            <w:r w:rsidRPr="005A32B6">
              <w:rPr>
                <w:rFonts w:cs="Arial"/>
                <w:szCs w:val="20"/>
              </w:rPr>
              <w:t>1,</w:t>
            </w:r>
            <w:r w:rsidR="006B635A">
              <w:rPr>
                <w:rFonts w:cs="Arial"/>
                <w:szCs w:val="20"/>
              </w:rPr>
              <w:t>000</w:t>
            </w:r>
          </w:p>
        </w:tc>
        <w:tc>
          <w:tcPr>
            <w:tcW w:w="1200" w:type="dxa"/>
            <w:tcBorders>
              <w:top w:val="nil"/>
              <w:left w:val="nil"/>
              <w:bottom w:val="single" w:sz="8" w:space="0" w:color="auto"/>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20" type="#_x0000_t201" style="position:absolute;left:0;text-align:left;margin-left:21.75pt;margin-top:2.25pt;width:24pt;height:17.25pt;z-index:251664896;mso-wrap-style:tight;mso-position-horizontal-relative:text;mso-position-vertical-relative:text" filled="f" stroked="f" strokecolor="windowText" o:insetmode="auto">
                  <v:imagedata r:id="rId16" o:title="clip_image003"/>
                  <v:path shadowok="t" strokeok="t" fillok="t"/>
                  <o:lock v:ext="edit" rotation="t"/>
                </v:shape>
              </w:pict>
            </w:r>
          </w:p>
        </w:tc>
        <w:tc>
          <w:tcPr>
            <w:tcW w:w="1020" w:type="dxa"/>
            <w:tcBorders>
              <w:top w:val="nil"/>
              <w:left w:val="nil"/>
              <w:bottom w:val="single" w:sz="8" w:space="0" w:color="auto"/>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21" type="#_x0000_t201" style="position:absolute;left:0;text-align:left;margin-left:18.75pt;margin-top:2.25pt;width:24pt;height:17.25pt;z-index:251665920;mso-wrap-style:tight;mso-position-horizontal-relative:text;mso-position-vertical-relative:text" filled="f" stroked="f" strokecolor="windowText" o:insetmode="auto">
                  <v:imagedata r:id="rId16" o:title="clip_image003"/>
                  <v:path shadowok="t" strokeok="t" fillok="t"/>
                  <o:lock v:ext="edit" rotation="t"/>
                </v:shape>
              </w:pict>
            </w:r>
          </w:p>
        </w:tc>
        <w:tc>
          <w:tcPr>
            <w:tcW w:w="960" w:type="dxa"/>
            <w:tcBorders>
              <w:top w:val="nil"/>
              <w:left w:val="nil"/>
              <w:bottom w:val="single" w:sz="8" w:space="0" w:color="auto"/>
              <w:right w:val="single" w:sz="4" w:space="0" w:color="000000"/>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23" type="#_x0000_t201" style="position:absolute;left:0;text-align:left;margin-left:17.25pt;margin-top:2.25pt;width:24pt;height:17.25pt;z-index:251667968;mso-wrap-style:tight;mso-position-horizontal-relative:text;mso-position-vertical-relative:text" filled="f" stroked="f" strokecolor="windowText" o:insetmode="auto">
                  <v:imagedata r:id="rId14" o:title="clip_image001"/>
                  <v:path shadowok="t" strokeok="t" fillok="t"/>
                  <o:lock v:ext="edit" rotation="t"/>
                </v:shape>
              </w:pict>
            </w:r>
          </w:p>
        </w:tc>
        <w:tc>
          <w:tcPr>
            <w:tcW w:w="1000" w:type="dxa"/>
            <w:tcBorders>
              <w:top w:val="nil"/>
              <w:left w:val="nil"/>
              <w:bottom w:val="single" w:sz="8" w:space="0" w:color="auto"/>
              <w:right w:val="single" w:sz="8" w:space="0" w:color="auto"/>
            </w:tcBorders>
            <w:shd w:val="clear" w:color="auto" w:fill="CCFFFF"/>
          </w:tcPr>
          <w:p w:rsidR="000F38F6" w:rsidRPr="005A32B6" w:rsidRDefault="003E1BCD" w:rsidP="000F38F6">
            <w:pPr>
              <w:jc w:val="center"/>
              <w:rPr>
                <w:rFonts w:cs="Arial"/>
                <w:color w:val="00FFFF"/>
                <w:szCs w:val="20"/>
              </w:rPr>
            </w:pPr>
            <w:r>
              <w:rPr>
                <w:rFonts w:cs="Arial"/>
                <w:color w:val="00FFFF"/>
                <w:szCs w:val="20"/>
              </w:rPr>
              <w:pict>
                <v:shape id="_x0000_s1122" type="#_x0000_t201" style="position:absolute;left:0;text-align:left;margin-left:15pt;margin-top:1.5pt;width:24pt;height:17.25pt;z-index:251666944;mso-wrap-style:tight;mso-position-horizontal-relative:text;mso-position-vertical-relative:text" filled="f" stroked="f" strokecolor="windowText" o:insetmode="auto">
                  <v:imagedata r:id="rId14" o:title="clip_image001"/>
                  <v:path shadowok="t" strokeok="t" fillok="t"/>
                  <o:lock v:ext="edit" rotation="t"/>
                </v:shape>
              </w:pict>
            </w:r>
          </w:p>
        </w:tc>
      </w:tr>
    </w:tbl>
    <w:p w:rsidR="000F38F6" w:rsidRDefault="000F38F6" w:rsidP="000F38F6"/>
    <w:p w:rsidR="000F38F6" w:rsidRDefault="000F38F6">
      <w:pPr>
        <w:sectPr w:rsidR="000F38F6" w:rsidSect="008E7CE4">
          <w:pgSz w:w="12240" w:h="15840"/>
          <w:pgMar w:top="1440" w:right="1152" w:bottom="1440" w:left="1152" w:header="720" w:footer="720" w:gutter="0"/>
          <w:cols w:space="720"/>
          <w:docGrid w:linePitch="360"/>
        </w:sectPr>
      </w:pPr>
    </w:p>
    <w:p w:rsidR="000F38F6" w:rsidRDefault="000F38F6"/>
    <w:p w:rsidR="003E7ECB" w:rsidRDefault="003E7ECB">
      <w:r>
        <w:t xml:space="preserve">The chart below </w:t>
      </w:r>
      <w:r w:rsidR="000F38F6">
        <w:t xml:space="preserve">shows the </w:t>
      </w:r>
      <w:r w:rsidR="000F38F6" w:rsidRPr="000F38F6">
        <w:rPr>
          <w:b/>
        </w:rPr>
        <w:t>actual</w:t>
      </w:r>
      <w:r>
        <w:t xml:space="preserve"> </w:t>
      </w:r>
      <w:r w:rsidR="005957F8">
        <w:t>2010</w:t>
      </w:r>
      <w:r>
        <w:t xml:space="preserve"> housing program </w:t>
      </w:r>
      <w:r w:rsidR="00762EEA">
        <w:t>beneficiaries by racial/ethnic data and by income group</w:t>
      </w:r>
      <w:r w:rsidR="003345F4">
        <w:t xml:space="preserve"> based on completed units</w:t>
      </w:r>
      <w:r w:rsidR="00762EEA">
        <w:t>:</w:t>
      </w:r>
    </w:p>
    <w:tbl>
      <w:tblPr>
        <w:tblW w:w="9449" w:type="dxa"/>
        <w:tblInd w:w="-252" w:type="dxa"/>
        <w:tblLook w:val="0000"/>
      </w:tblPr>
      <w:tblGrid>
        <w:gridCol w:w="345"/>
        <w:gridCol w:w="2910"/>
        <w:gridCol w:w="165"/>
        <w:gridCol w:w="802"/>
        <w:gridCol w:w="439"/>
        <w:gridCol w:w="789"/>
        <w:gridCol w:w="452"/>
        <w:gridCol w:w="783"/>
        <w:gridCol w:w="458"/>
        <w:gridCol w:w="218"/>
        <w:gridCol w:w="1011"/>
        <w:gridCol w:w="140"/>
        <w:gridCol w:w="937"/>
      </w:tblGrid>
      <w:tr w:rsidR="002A6CA5" w:rsidRPr="00452CA9">
        <w:trPr>
          <w:gridBefore w:val="1"/>
          <w:wBefore w:w="345" w:type="dxa"/>
          <w:trHeight w:val="255"/>
        </w:trPr>
        <w:tc>
          <w:tcPr>
            <w:tcW w:w="4316" w:type="dxa"/>
            <w:gridSpan w:val="4"/>
            <w:tcBorders>
              <w:top w:val="nil"/>
              <w:left w:val="nil"/>
              <w:bottom w:val="nil"/>
              <w:right w:val="nil"/>
            </w:tcBorders>
            <w:shd w:val="clear" w:color="auto" w:fill="auto"/>
            <w:noWrap/>
            <w:vAlign w:val="bottom"/>
          </w:tcPr>
          <w:p w:rsidR="002A6CA5" w:rsidRPr="00452CA9" w:rsidRDefault="002A6CA5" w:rsidP="00452CA9">
            <w:pPr>
              <w:rPr>
                <w:rFonts w:cs="Arial"/>
                <w:b/>
                <w:bCs/>
                <w:sz w:val="16"/>
                <w:szCs w:val="16"/>
              </w:rPr>
            </w:pPr>
          </w:p>
        </w:tc>
        <w:tc>
          <w:tcPr>
            <w:tcW w:w="1241" w:type="dxa"/>
            <w:gridSpan w:val="2"/>
            <w:tcBorders>
              <w:top w:val="nil"/>
              <w:left w:val="nil"/>
              <w:bottom w:val="nil"/>
              <w:right w:val="nil"/>
            </w:tcBorders>
            <w:shd w:val="clear" w:color="auto" w:fill="auto"/>
            <w:noWrap/>
            <w:vAlign w:val="bottom"/>
          </w:tcPr>
          <w:p w:rsidR="002A6CA5" w:rsidRPr="00452CA9" w:rsidRDefault="002A6CA5" w:rsidP="00452CA9">
            <w:pPr>
              <w:rPr>
                <w:rFonts w:cs="Arial"/>
                <w:sz w:val="16"/>
                <w:szCs w:val="16"/>
              </w:rPr>
            </w:pPr>
          </w:p>
        </w:tc>
        <w:tc>
          <w:tcPr>
            <w:tcW w:w="1241" w:type="dxa"/>
            <w:gridSpan w:val="2"/>
            <w:tcBorders>
              <w:top w:val="nil"/>
              <w:left w:val="nil"/>
              <w:bottom w:val="nil"/>
              <w:right w:val="nil"/>
            </w:tcBorders>
            <w:shd w:val="clear" w:color="auto" w:fill="auto"/>
            <w:noWrap/>
            <w:vAlign w:val="bottom"/>
          </w:tcPr>
          <w:p w:rsidR="002A6CA5" w:rsidRPr="00452CA9" w:rsidRDefault="002A6CA5" w:rsidP="00452CA9">
            <w:pPr>
              <w:rPr>
                <w:rFonts w:cs="Arial"/>
                <w:sz w:val="16"/>
                <w:szCs w:val="16"/>
              </w:rPr>
            </w:pPr>
          </w:p>
        </w:tc>
        <w:tc>
          <w:tcPr>
            <w:tcW w:w="1369" w:type="dxa"/>
            <w:gridSpan w:val="3"/>
            <w:tcBorders>
              <w:top w:val="nil"/>
              <w:left w:val="nil"/>
              <w:bottom w:val="nil"/>
              <w:right w:val="nil"/>
            </w:tcBorders>
            <w:shd w:val="clear" w:color="auto" w:fill="auto"/>
            <w:noWrap/>
            <w:vAlign w:val="bottom"/>
          </w:tcPr>
          <w:p w:rsidR="002A6CA5" w:rsidRPr="00452CA9" w:rsidRDefault="002A6CA5" w:rsidP="00452CA9">
            <w:pPr>
              <w:rPr>
                <w:rFonts w:cs="Arial"/>
                <w:sz w:val="18"/>
                <w:szCs w:val="18"/>
              </w:rPr>
            </w:pPr>
          </w:p>
        </w:tc>
        <w:tc>
          <w:tcPr>
            <w:tcW w:w="937" w:type="dxa"/>
            <w:tcBorders>
              <w:top w:val="nil"/>
              <w:left w:val="nil"/>
              <w:bottom w:val="nil"/>
              <w:right w:val="nil"/>
            </w:tcBorders>
            <w:shd w:val="clear" w:color="auto" w:fill="auto"/>
            <w:noWrap/>
            <w:vAlign w:val="bottom"/>
          </w:tcPr>
          <w:p w:rsidR="002A6CA5" w:rsidRPr="00452CA9" w:rsidRDefault="002A6CA5" w:rsidP="00452CA9">
            <w:pPr>
              <w:rPr>
                <w:rFonts w:ascii="Arial" w:hAnsi="Arial" w:cs="Arial"/>
                <w:szCs w:val="20"/>
              </w:rPr>
            </w:pPr>
          </w:p>
        </w:tc>
      </w:tr>
      <w:tr w:rsidR="002A6CA5" w:rsidRPr="00452CA9">
        <w:trPr>
          <w:gridBefore w:val="1"/>
          <w:wBefore w:w="345" w:type="dxa"/>
          <w:trHeight w:val="255"/>
        </w:trPr>
        <w:tc>
          <w:tcPr>
            <w:tcW w:w="3075" w:type="dxa"/>
            <w:gridSpan w:val="2"/>
            <w:tcBorders>
              <w:top w:val="nil"/>
              <w:left w:val="nil"/>
              <w:bottom w:val="nil"/>
              <w:right w:val="nil"/>
            </w:tcBorders>
            <w:shd w:val="clear" w:color="auto" w:fill="auto"/>
            <w:noWrap/>
            <w:vAlign w:val="bottom"/>
          </w:tcPr>
          <w:p w:rsidR="002A6CA5" w:rsidRPr="00452CA9" w:rsidRDefault="002A6CA5" w:rsidP="00452CA9">
            <w:pPr>
              <w:rPr>
                <w:rFonts w:cs="Arial"/>
                <w:sz w:val="16"/>
                <w:szCs w:val="16"/>
              </w:rPr>
            </w:pPr>
          </w:p>
        </w:tc>
        <w:tc>
          <w:tcPr>
            <w:tcW w:w="1241" w:type="dxa"/>
            <w:gridSpan w:val="2"/>
            <w:tcBorders>
              <w:top w:val="nil"/>
              <w:left w:val="nil"/>
              <w:bottom w:val="nil"/>
              <w:right w:val="nil"/>
            </w:tcBorders>
            <w:shd w:val="clear" w:color="auto" w:fill="auto"/>
            <w:noWrap/>
            <w:vAlign w:val="bottom"/>
          </w:tcPr>
          <w:p w:rsidR="002A6CA5" w:rsidRPr="00452CA9" w:rsidRDefault="002A6CA5" w:rsidP="00452CA9">
            <w:pPr>
              <w:rPr>
                <w:rFonts w:cs="Arial"/>
                <w:sz w:val="16"/>
                <w:szCs w:val="16"/>
              </w:rPr>
            </w:pPr>
          </w:p>
        </w:tc>
        <w:tc>
          <w:tcPr>
            <w:tcW w:w="1241" w:type="dxa"/>
            <w:gridSpan w:val="2"/>
            <w:tcBorders>
              <w:top w:val="nil"/>
              <w:left w:val="nil"/>
              <w:bottom w:val="nil"/>
              <w:right w:val="nil"/>
            </w:tcBorders>
            <w:shd w:val="clear" w:color="auto" w:fill="auto"/>
            <w:noWrap/>
            <w:vAlign w:val="bottom"/>
          </w:tcPr>
          <w:p w:rsidR="002A6CA5" w:rsidRPr="00452CA9" w:rsidRDefault="002A6CA5" w:rsidP="00452CA9">
            <w:pPr>
              <w:rPr>
                <w:rFonts w:cs="Arial"/>
                <w:sz w:val="16"/>
                <w:szCs w:val="16"/>
              </w:rPr>
            </w:pPr>
          </w:p>
        </w:tc>
        <w:tc>
          <w:tcPr>
            <w:tcW w:w="1241" w:type="dxa"/>
            <w:gridSpan w:val="2"/>
            <w:tcBorders>
              <w:top w:val="nil"/>
              <w:left w:val="nil"/>
              <w:bottom w:val="nil"/>
              <w:right w:val="nil"/>
            </w:tcBorders>
            <w:shd w:val="clear" w:color="auto" w:fill="auto"/>
            <w:noWrap/>
            <w:vAlign w:val="bottom"/>
          </w:tcPr>
          <w:p w:rsidR="002A6CA5" w:rsidRPr="00452CA9" w:rsidRDefault="002A6CA5" w:rsidP="00452CA9">
            <w:pPr>
              <w:rPr>
                <w:rFonts w:cs="Arial"/>
                <w:sz w:val="16"/>
                <w:szCs w:val="16"/>
              </w:rPr>
            </w:pPr>
          </w:p>
        </w:tc>
        <w:tc>
          <w:tcPr>
            <w:tcW w:w="1369" w:type="dxa"/>
            <w:gridSpan w:val="3"/>
            <w:tcBorders>
              <w:top w:val="nil"/>
              <w:left w:val="nil"/>
              <w:bottom w:val="nil"/>
              <w:right w:val="nil"/>
            </w:tcBorders>
            <w:shd w:val="clear" w:color="auto" w:fill="auto"/>
            <w:noWrap/>
            <w:vAlign w:val="bottom"/>
          </w:tcPr>
          <w:p w:rsidR="002A6CA5" w:rsidRPr="00452CA9" w:rsidRDefault="002A6CA5" w:rsidP="00452CA9">
            <w:pPr>
              <w:rPr>
                <w:rFonts w:cs="Arial"/>
                <w:sz w:val="18"/>
                <w:szCs w:val="18"/>
              </w:rPr>
            </w:pPr>
          </w:p>
        </w:tc>
        <w:tc>
          <w:tcPr>
            <w:tcW w:w="937" w:type="dxa"/>
            <w:tcBorders>
              <w:top w:val="nil"/>
              <w:left w:val="nil"/>
              <w:bottom w:val="nil"/>
              <w:right w:val="nil"/>
            </w:tcBorders>
            <w:shd w:val="clear" w:color="auto" w:fill="auto"/>
            <w:noWrap/>
            <w:vAlign w:val="bottom"/>
          </w:tcPr>
          <w:p w:rsidR="002A6CA5" w:rsidRPr="00452CA9" w:rsidRDefault="002A6CA5" w:rsidP="00452CA9">
            <w:pPr>
              <w:rPr>
                <w:rFonts w:ascii="Arial" w:hAnsi="Arial" w:cs="Arial"/>
                <w:szCs w:val="20"/>
              </w:rPr>
            </w:pP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 </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b/>
                <w:bCs/>
                <w:sz w:val="16"/>
                <w:szCs w:val="16"/>
              </w:rPr>
            </w:pPr>
            <w:r w:rsidRPr="003E7ECB">
              <w:rPr>
                <w:rFonts w:cs="Arial"/>
                <w:b/>
                <w:bCs/>
                <w:sz w:val="16"/>
                <w:szCs w:val="16"/>
              </w:rPr>
              <w:t>SF Rehab</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b/>
                <w:bCs/>
                <w:sz w:val="16"/>
                <w:szCs w:val="16"/>
              </w:rPr>
            </w:pPr>
            <w:r w:rsidRPr="003E7ECB">
              <w:rPr>
                <w:rFonts w:cs="Arial"/>
                <w:b/>
                <w:bCs/>
                <w:sz w:val="16"/>
                <w:szCs w:val="16"/>
              </w:rPr>
              <w:t>MF Rehab</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b/>
                <w:bCs/>
                <w:sz w:val="16"/>
                <w:szCs w:val="16"/>
              </w:rPr>
            </w:pPr>
            <w:r w:rsidRPr="003E7ECB">
              <w:rPr>
                <w:rFonts w:cs="Arial"/>
                <w:b/>
                <w:bCs/>
                <w:sz w:val="16"/>
                <w:szCs w:val="16"/>
              </w:rPr>
              <w:t>Closing Costs</w:t>
            </w:r>
          </w:p>
        </w:tc>
        <w:tc>
          <w:tcPr>
            <w:tcW w:w="1369" w:type="dxa"/>
            <w:gridSpan w:val="3"/>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Total units</w:t>
            </w:r>
          </w:p>
        </w:tc>
        <w:tc>
          <w:tcPr>
            <w:tcW w:w="937" w:type="dxa"/>
            <w:tcBorders>
              <w:top w:val="nil"/>
              <w:left w:val="nil"/>
              <w:bottom w:val="nil"/>
              <w:right w:val="nil"/>
            </w:tcBorders>
            <w:shd w:val="clear" w:color="auto" w:fill="auto"/>
            <w:noWrap/>
            <w:vAlign w:val="bottom"/>
          </w:tcPr>
          <w:p w:rsidR="002A6CA5" w:rsidRPr="003E7ECB" w:rsidRDefault="002A6CA5" w:rsidP="00452CA9">
            <w:pPr>
              <w:jc w:val="center"/>
              <w:rPr>
                <w:rFonts w:ascii="Arial" w:hAnsi="Arial" w:cs="Arial"/>
                <w:b/>
                <w:bCs/>
                <w:sz w:val="16"/>
                <w:szCs w:val="16"/>
              </w:rPr>
            </w:pPr>
            <w:r w:rsidRPr="003E7ECB">
              <w:rPr>
                <w:rFonts w:ascii="Arial" w:hAnsi="Arial" w:cs="Arial"/>
                <w:b/>
                <w:bCs/>
                <w:sz w:val="16"/>
                <w:szCs w:val="16"/>
              </w:rPr>
              <w:t>%</w:t>
            </w:r>
          </w:p>
        </w:tc>
      </w:tr>
      <w:tr w:rsidR="002A6CA5" w:rsidRPr="00452CA9">
        <w:trPr>
          <w:gridBefore w:val="1"/>
          <w:wBefore w:w="345" w:type="dxa"/>
          <w:trHeight w:val="255"/>
        </w:trPr>
        <w:tc>
          <w:tcPr>
            <w:tcW w:w="3075"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rPr>
                <w:rFonts w:cs="Arial"/>
                <w:b/>
                <w:bCs/>
                <w:sz w:val="16"/>
                <w:szCs w:val="16"/>
              </w:rPr>
            </w:pPr>
            <w:r w:rsidRPr="003E7ECB">
              <w:rPr>
                <w:rFonts w:cs="Arial"/>
                <w:b/>
                <w:bCs/>
                <w:sz w:val="16"/>
                <w:szCs w:val="16"/>
              </w:rPr>
              <w:t>Racial/Ethnic Characteristics</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 xml:space="preserve"> # of Units</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 xml:space="preserve"> # of Units</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 xml:space="preserve"> # of Units</w:t>
            </w:r>
          </w:p>
        </w:tc>
        <w:tc>
          <w:tcPr>
            <w:tcW w:w="1369" w:type="dxa"/>
            <w:gridSpan w:val="3"/>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p>
        </w:tc>
        <w:tc>
          <w:tcPr>
            <w:tcW w:w="937" w:type="dxa"/>
            <w:tcBorders>
              <w:top w:val="nil"/>
              <w:left w:val="nil"/>
              <w:bottom w:val="single" w:sz="4" w:space="0" w:color="auto"/>
              <w:right w:val="nil"/>
            </w:tcBorders>
            <w:shd w:val="clear" w:color="auto" w:fill="auto"/>
            <w:noWrap/>
            <w:vAlign w:val="bottom"/>
          </w:tcPr>
          <w:p w:rsidR="002A6CA5" w:rsidRPr="003E7ECB" w:rsidRDefault="002A6CA5" w:rsidP="00452CA9">
            <w:pPr>
              <w:jc w:val="center"/>
              <w:rPr>
                <w:rFonts w:ascii="Arial" w:hAnsi="Arial" w:cs="Arial"/>
                <w:b/>
                <w:bCs/>
                <w:sz w:val="16"/>
                <w:szCs w:val="16"/>
              </w:rPr>
            </w:pPr>
            <w:r w:rsidRPr="003E7ECB">
              <w:rPr>
                <w:rFonts w:ascii="Arial" w:hAnsi="Arial" w:cs="Arial"/>
                <w:b/>
                <w:bCs/>
                <w:sz w:val="16"/>
                <w:szCs w:val="16"/>
              </w:rPr>
              <w:t>by race</w:t>
            </w: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White</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3345F4" w:rsidP="006B635A">
            <w:pPr>
              <w:tabs>
                <w:tab w:val="left" w:pos="797"/>
              </w:tabs>
              <w:ind w:right="86"/>
              <w:jc w:val="center"/>
              <w:rPr>
                <w:rFonts w:cs="Arial"/>
                <w:sz w:val="16"/>
                <w:szCs w:val="16"/>
              </w:rPr>
            </w:pPr>
            <w:r>
              <w:rPr>
                <w:rFonts w:cs="Arial"/>
                <w:sz w:val="16"/>
                <w:szCs w:val="16"/>
              </w:rPr>
              <w:t>3</w:t>
            </w:r>
            <w:r w:rsidR="006B635A">
              <w:rPr>
                <w:rFonts w:cs="Arial"/>
                <w:sz w:val="16"/>
                <w:szCs w:val="16"/>
              </w:rPr>
              <w:t>5</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6B635A" w:rsidP="00452CA9">
            <w:pPr>
              <w:jc w:val="center"/>
              <w:rPr>
                <w:rFonts w:cs="Arial"/>
                <w:sz w:val="16"/>
                <w:szCs w:val="16"/>
              </w:rPr>
            </w:pPr>
            <w:r>
              <w:rPr>
                <w:rFonts w:cs="Arial"/>
                <w:sz w:val="16"/>
                <w:szCs w:val="16"/>
              </w:rPr>
              <w:t>4</w:t>
            </w:r>
          </w:p>
        </w:tc>
        <w:tc>
          <w:tcPr>
            <w:tcW w:w="1241" w:type="dxa"/>
            <w:gridSpan w:val="2"/>
            <w:tcBorders>
              <w:top w:val="single" w:sz="4" w:space="0" w:color="auto"/>
              <w:left w:val="nil"/>
              <w:bottom w:val="nil"/>
              <w:right w:val="single" w:sz="4" w:space="0" w:color="auto"/>
            </w:tcBorders>
            <w:shd w:val="clear" w:color="auto" w:fill="auto"/>
            <w:noWrap/>
            <w:vAlign w:val="bottom"/>
          </w:tcPr>
          <w:p w:rsidR="002A6CA5" w:rsidRPr="003E7ECB" w:rsidRDefault="002A6CA5" w:rsidP="00646E5E">
            <w:pPr>
              <w:jc w:val="center"/>
              <w:rPr>
                <w:rFonts w:cs="Arial"/>
                <w:sz w:val="16"/>
                <w:szCs w:val="16"/>
              </w:rPr>
            </w:pPr>
            <w:r>
              <w:rPr>
                <w:rFonts w:cs="Arial"/>
                <w:sz w:val="16"/>
                <w:szCs w:val="16"/>
              </w:rPr>
              <w:t>1</w:t>
            </w:r>
            <w:r w:rsidR="00646E5E">
              <w:rPr>
                <w:rFonts w:cs="Arial"/>
                <w:sz w:val="16"/>
                <w:szCs w:val="16"/>
              </w:rPr>
              <w:t>4</w:t>
            </w:r>
          </w:p>
        </w:tc>
        <w:tc>
          <w:tcPr>
            <w:tcW w:w="1369" w:type="dxa"/>
            <w:gridSpan w:val="3"/>
            <w:tcBorders>
              <w:top w:val="nil"/>
              <w:left w:val="single" w:sz="4" w:space="0" w:color="auto"/>
              <w:bottom w:val="nil"/>
              <w:right w:val="single" w:sz="4" w:space="0" w:color="auto"/>
            </w:tcBorders>
            <w:shd w:val="clear" w:color="auto" w:fill="auto"/>
            <w:noWrap/>
            <w:vAlign w:val="bottom"/>
          </w:tcPr>
          <w:p w:rsidR="002A6CA5" w:rsidRPr="003E7ECB" w:rsidRDefault="00646E5E" w:rsidP="00452CA9">
            <w:pPr>
              <w:jc w:val="center"/>
              <w:rPr>
                <w:rFonts w:cs="Arial"/>
                <w:sz w:val="16"/>
                <w:szCs w:val="16"/>
              </w:rPr>
            </w:pPr>
            <w:r>
              <w:rPr>
                <w:rFonts w:cs="Arial"/>
                <w:sz w:val="16"/>
                <w:szCs w:val="16"/>
              </w:rPr>
              <w:t>53</w:t>
            </w:r>
          </w:p>
        </w:tc>
        <w:tc>
          <w:tcPr>
            <w:tcW w:w="937" w:type="dxa"/>
            <w:tcBorders>
              <w:top w:val="nil"/>
              <w:left w:val="nil"/>
              <w:bottom w:val="nil"/>
              <w:right w:val="nil"/>
            </w:tcBorders>
            <w:shd w:val="clear" w:color="auto" w:fill="auto"/>
            <w:noWrap/>
            <w:vAlign w:val="bottom"/>
          </w:tcPr>
          <w:p w:rsidR="002A6CA5" w:rsidRPr="003E7ECB" w:rsidRDefault="00EE6834" w:rsidP="00452CA9">
            <w:pPr>
              <w:jc w:val="right"/>
              <w:rPr>
                <w:rFonts w:ascii="Arial" w:hAnsi="Arial" w:cs="Arial"/>
                <w:sz w:val="16"/>
                <w:szCs w:val="16"/>
              </w:rPr>
            </w:pPr>
            <w:r>
              <w:rPr>
                <w:rFonts w:ascii="Arial" w:hAnsi="Arial" w:cs="Arial"/>
                <w:sz w:val="16"/>
                <w:szCs w:val="16"/>
              </w:rPr>
              <w:t>61</w:t>
            </w:r>
            <w:r w:rsidR="009F4A9E">
              <w:rPr>
                <w:rFonts w:ascii="Arial" w:hAnsi="Arial" w:cs="Arial"/>
                <w:sz w:val="16"/>
                <w:szCs w:val="16"/>
              </w:rPr>
              <w:t>.0</w:t>
            </w:r>
            <w:r w:rsidR="002A6CA5" w:rsidRPr="003E7ECB">
              <w:rPr>
                <w:rFonts w:ascii="Arial" w:hAnsi="Arial" w:cs="Arial"/>
                <w:sz w:val="16"/>
                <w:szCs w:val="16"/>
              </w:rPr>
              <w:t>%</w:t>
            </w: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Black/African American</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3345F4" w:rsidP="006B635A">
            <w:pPr>
              <w:jc w:val="center"/>
              <w:rPr>
                <w:rFonts w:cs="Arial"/>
                <w:sz w:val="16"/>
                <w:szCs w:val="16"/>
              </w:rPr>
            </w:pPr>
            <w:r>
              <w:rPr>
                <w:rFonts w:cs="Arial"/>
                <w:sz w:val="16"/>
                <w:szCs w:val="16"/>
              </w:rPr>
              <w:t>1</w:t>
            </w:r>
            <w:r w:rsidR="006B635A">
              <w:rPr>
                <w:rFonts w:cs="Arial"/>
                <w:sz w:val="16"/>
                <w:szCs w:val="16"/>
              </w:rPr>
              <w:t>7</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6B635A" w:rsidP="00452CA9">
            <w:pPr>
              <w:jc w:val="center"/>
              <w:rPr>
                <w:rFonts w:cs="Arial"/>
                <w:sz w:val="16"/>
                <w:szCs w:val="16"/>
              </w:rPr>
            </w:pPr>
            <w:r>
              <w:rPr>
                <w:rFonts w:cs="Arial"/>
                <w:sz w:val="16"/>
                <w:szCs w:val="16"/>
              </w:rPr>
              <w:t>9</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646E5E" w:rsidP="00452CA9">
            <w:pPr>
              <w:jc w:val="center"/>
              <w:rPr>
                <w:rFonts w:cs="Arial"/>
                <w:sz w:val="16"/>
                <w:szCs w:val="16"/>
              </w:rPr>
            </w:pPr>
            <w:r>
              <w:rPr>
                <w:rFonts w:cs="Arial"/>
                <w:sz w:val="16"/>
                <w:szCs w:val="16"/>
              </w:rPr>
              <w:t>4</w:t>
            </w:r>
          </w:p>
        </w:tc>
        <w:tc>
          <w:tcPr>
            <w:tcW w:w="1369" w:type="dxa"/>
            <w:gridSpan w:val="3"/>
            <w:tcBorders>
              <w:top w:val="nil"/>
              <w:left w:val="single" w:sz="4" w:space="0" w:color="auto"/>
              <w:bottom w:val="nil"/>
              <w:right w:val="single" w:sz="4" w:space="0" w:color="auto"/>
            </w:tcBorders>
            <w:shd w:val="clear" w:color="auto" w:fill="auto"/>
            <w:noWrap/>
            <w:vAlign w:val="bottom"/>
          </w:tcPr>
          <w:p w:rsidR="002A6CA5" w:rsidRPr="003E7ECB" w:rsidRDefault="00646E5E" w:rsidP="00452CA9">
            <w:pPr>
              <w:jc w:val="center"/>
              <w:rPr>
                <w:rFonts w:cs="Arial"/>
                <w:sz w:val="16"/>
                <w:szCs w:val="16"/>
              </w:rPr>
            </w:pPr>
            <w:r>
              <w:rPr>
                <w:rFonts w:cs="Arial"/>
                <w:sz w:val="16"/>
                <w:szCs w:val="16"/>
              </w:rPr>
              <w:t>30</w:t>
            </w:r>
          </w:p>
        </w:tc>
        <w:tc>
          <w:tcPr>
            <w:tcW w:w="937" w:type="dxa"/>
            <w:tcBorders>
              <w:top w:val="nil"/>
              <w:left w:val="nil"/>
              <w:bottom w:val="nil"/>
              <w:right w:val="nil"/>
            </w:tcBorders>
            <w:shd w:val="clear" w:color="auto" w:fill="auto"/>
            <w:noWrap/>
            <w:vAlign w:val="bottom"/>
          </w:tcPr>
          <w:p w:rsidR="002A6CA5" w:rsidRPr="003E7ECB" w:rsidRDefault="00EE6834" w:rsidP="00452CA9">
            <w:pPr>
              <w:jc w:val="right"/>
              <w:rPr>
                <w:rFonts w:ascii="Arial" w:hAnsi="Arial" w:cs="Arial"/>
                <w:sz w:val="16"/>
                <w:szCs w:val="16"/>
              </w:rPr>
            </w:pPr>
            <w:r>
              <w:rPr>
                <w:rFonts w:ascii="Arial" w:hAnsi="Arial" w:cs="Arial"/>
                <w:sz w:val="16"/>
                <w:szCs w:val="16"/>
              </w:rPr>
              <w:t>3</w:t>
            </w:r>
            <w:r w:rsidR="003345F4">
              <w:rPr>
                <w:rFonts w:ascii="Arial" w:hAnsi="Arial" w:cs="Arial"/>
                <w:sz w:val="16"/>
                <w:szCs w:val="16"/>
              </w:rPr>
              <w:t>4</w:t>
            </w:r>
            <w:r w:rsidR="009F4A9E">
              <w:rPr>
                <w:rFonts w:ascii="Arial" w:hAnsi="Arial" w:cs="Arial"/>
                <w:sz w:val="16"/>
                <w:szCs w:val="16"/>
              </w:rPr>
              <w:t>.0</w:t>
            </w:r>
            <w:r w:rsidR="002A6CA5">
              <w:rPr>
                <w:rFonts w:ascii="Arial" w:hAnsi="Arial" w:cs="Arial"/>
                <w:sz w:val="16"/>
                <w:szCs w:val="16"/>
              </w:rPr>
              <w:t>%</w:t>
            </w: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Asian</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Pr>
                <w:rFonts w:cs="Arial"/>
                <w:sz w:val="16"/>
                <w:szCs w:val="16"/>
              </w:rPr>
              <w:t>0</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369" w:type="dxa"/>
            <w:gridSpan w:val="3"/>
            <w:tcBorders>
              <w:top w:val="nil"/>
              <w:left w:val="single" w:sz="4" w:space="0" w:color="auto"/>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Pr>
                <w:rFonts w:cs="Arial"/>
                <w:sz w:val="16"/>
                <w:szCs w:val="16"/>
              </w:rPr>
              <w:t>0</w:t>
            </w:r>
          </w:p>
        </w:tc>
        <w:tc>
          <w:tcPr>
            <w:tcW w:w="937" w:type="dxa"/>
            <w:tcBorders>
              <w:top w:val="nil"/>
              <w:left w:val="nil"/>
              <w:bottom w:val="nil"/>
              <w:right w:val="nil"/>
            </w:tcBorders>
            <w:shd w:val="clear" w:color="auto" w:fill="auto"/>
            <w:noWrap/>
            <w:vAlign w:val="bottom"/>
          </w:tcPr>
          <w:p w:rsidR="002A6CA5" w:rsidRPr="003E7ECB" w:rsidRDefault="002A6CA5" w:rsidP="00452CA9">
            <w:pPr>
              <w:jc w:val="right"/>
              <w:rPr>
                <w:rFonts w:ascii="Arial" w:hAnsi="Arial" w:cs="Arial"/>
                <w:sz w:val="16"/>
                <w:szCs w:val="16"/>
              </w:rPr>
            </w:pPr>
            <w:r w:rsidRPr="003E7ECB">
              <w:rPr>
                <w:rFonts w:ascii="Arial" w:hAnsi="Arial" w:cs="Arial"/>
                <w:sz w:val="16"/>
                <w:szCs w:val="16"/>
              </w:rPr>
              <w:t>0.</w:t>
            </w:r>
            <w:r>
              <w:rPr>
                <w:rFonts w:ascii="Arial" w:hAnsi="Arial" w:cs="Arial"/>
                <w:sz w:val="16"/>
                <w:szCs w:val="16"/>
              </w:rPr>
              <w:t>0</w:t>
            </w:r>
            <w:r w:rsidRPr="003E7ECB">
              <w:rPr>
                <w:rFonts w:ascii="Arial" w:hAnsi="Arial" w:cs="Arial"/>
                <w:sz w:val="16"/>
                <w:szCs w:val="16"/>
              </w:rPr>
              <w:t>%</w:t>
            </w: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American Indian</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6B635A" w:rsidP="00452CA9">
            <w:pPr>
              <w:jc w:val="center"/>
              <w:rPr>
                <w:rFonts w:cs="Arial"/>
                <w:sz w:val="16"/>
                <w:szCs w:val="16"/>
              </w:rPr>
            </w:pPr>
            <w:r>
              <w:rPr>
                <w:rFonts w:cs="Arial"/>
                <w:sz w:val="16"/>
                <w:szCs w:val="16"/>
              </w:rPr>
              <w:t>2</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646E5E" w:rsidP="00452CA9">
            <w:pPr>
              <w:jc w:val="center"/>
              <w:rPr>
                <w:rFonts w:cs="Arial"/>
                <w:sz w:val="16"/>
                <w:szCs w:val="16"/>
              </w:rPr>
            </w:pPr>
            <w:r>
              <w:rPr>
                <w:rFonts w:cs="Arial"/>
                <w:sz w:val="16"/>
                <w:szCs w:val="16"/>
              </w:rPr>
              <w:t>2</w:t>
            </w:r>
          </w:p>
        </w:tc>
        <w:tc>
          <w:tcPr>
            <w:tcW w:w="1369" w:type="dxa"/>
            <w:gridSpan w:val="3"/>
            <w:tcBorders>
              <w:top w:val="nil"/>
              <w:left w:val="single" w:sz="4" w:space="0" w:color="auto"/>
              <w:bottom w:val="nil"/>
              <w:right w:val="single" w:sz="4" w:space="0" w:color="auto"/>
            </w:tcBorders>
            <w:shd w:val="clear" w:color="auto" w:fill="auto"/>
            <w:noWrap/>
            <w:vAlign w:val="bottom"/>
          </w:tcPr>
          <w:p w:rsidR="002A6CA5" w:rsidRPr="003E7ECB" w:rsidRDefault="00EE6834" w:rsidP="00452CA9">
            <w:pPr>
              <w:jc w:val="center"/>
              <w:rPr>
                <w:rFonts w:cs="Arial"/>
                <w:sz w:val="16"/>
                <w:szCs w:val="16"/>
              </w:rPr>
            </w:pPr>
            <w:r>
              <w:rPr>
                <w:rFonts w:cs="Arial"/>
                <w:sz w:val="16"/>
                <w:szCs w:val="16"/>
              </w:rPr>
              <w:t>4</w:t>
            </w:r>
          </w:p>
        </w:tc>
        <w:tc>
          <w:tcPr>
            <w:tcW w:w="937" w:type="dxa"/>
            <w:tcBorders>
              <w:top w:val="nil"/>
              <w:left w:val="nil"/>
              <w:bottom w:val="nil"/>
              <w:right w:val="nil"/>
            </w:tcBorders>
            <w:shd w:val="clear" w:color="auto" w:fill="auto"/>
            <w:noWrap/>
            <w:vAlign w:val="bottom"/>
          </w:tcPr>
          <w:p w:rsidR="002A6CA5" w:rsidRPr="003E7ECB" w:rsidRDefault="00EE6834" w:rsidP="00452CA9">
            <w:pPr>
              <w:jc w:val="right"/>
              <w:rPr>
                <w:rFonts w:ascii="Arial" w:hAnsi="Arial" w:cs="Arial"/>
                <w:sz w:val="16"/>
                <w:szCs w:val="16"/>
              </w:rPr>
            </w:pPr>
            <w:r>
              <w:rPr>
                <w:rFonts w:ascii="Arial" w:hAnsi="Arial" w:cs="Arial"/>
                <w:sz w:val="16"/>
                <w:szCs w:val="16"/>
              </w:rPr>
              <w:t>5</w:t>
            </w:r>
            <w:r w:rsidR="002A6CA5" w:rsidRPr="003E7ECB">
              <w:rPr>
                <w:rFonts w:ascii="Arial" w:hAnsi="Arial" w:cs="Arial"/>
                <w:sz w:val="16"/>
                <w:szCs w:val="16"/>
              </w:rPr>
              <w:t>.0%</w:t>
            </w: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Native Hawaiian</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369" w:type="dxa"/>
            <w:gridSpan w:val="3"/>
            <w:tcBorders>
              <w:top w:val="nil"/>
              <w:left w:val="single" w:sz="4" w:space="0" w:color="auto"/>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937" w:type="dxa"/>
            <w:tcBorders>
              <w:top w:val="nil"/>
              <w:left w:val="nil"/>
              <w:bottom w:val="nil"/>
              <w:right w:val="nil"/>
            </w:tcBorders>
            <w:shd w:val="clear" w:color="auto" w:fill="auto"/>
            <w:noWrap/>
            <w:vAlign w:val="bottom"/>
          </w:tcPr>
          <w:p w:rsidR="002A6CA5" w:rsidRPr="003E7ECB" w:rsidRDefault="002A6CA5" w:rsidP="00452CA9">
            <w:pPr>
              <w:jc w:val="right"/>
              <w:rPr>
                <w:rFonts w:ascii="Arial" w:hAnsi="Arial" w:cs="Arial"/>
                <w:sz w:val="16"/>
                <w:szCs w:val="16"/>
              </w:rPr>
            </w:pPr>
            <w:r w:rsidRPr="003E7ECB">
              <w:rPr>
                <w:rFonts w:ascii="Arial" w:hAnsi="Arial" w:cs="Arial"/>
                <w:sz w:val="16"/>
                <w:szCs w:val="16"/>
              </w:rPr>
              <w:t>0.0%</w:t>
            </w: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Amer.Indian/Alaska Native &amp; White</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369" w:type="dxa"/>
            <w:gridSpan w:val="3"/>
            <w:tcBorders>
              <w:top w:val="nil"/>
              <w:left w:val="single" w:sz="4" w:space="0" w:color="auto"/>
              <w:bottom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937" w:type="dxa"/>
            <w:tcBorders>
              <w:top w:val="nil"/>
              <w:left w:val="nil"/>
              <w:bottom w:val="nil"/>
              <w:right w:val="nil"/>
            </w:tcBorders>
            <w:shd w:val="clear" w:color="auto" w:fill="auto"/>
            <w:noWrap/>
            <w:vAlign w:val="bottom"/>
          </w:tcPr>
          <w:p w:rsidR="002A6CA5" w:rsidRPr="003E7ECB" w:rsidRDefault="002A6CA5" w:rsidP="00452CA9">
            <w:pPr>
              <w:jc w:val="right"/>
              <w:rPr>
                <w:rFonts w:ascii="Arial" w:hAnsi="Arial" w:cs="Arial"/>
                <w:sz w:val="16"/>
                <w:szCs w:val="16"/>
              </w:rPr>
            </w:pPr>
            <w:r w:rsidRPr="003E7ECB">
              <w:rPr>
                <w:rFonts w:ascii="Arial" w:hAnsi="Arial" w:cs="Arial"/>
                <w:sz w:val="16"/>
                <w:szCs w:val="16"/>
              </w:rPr>
              <w:t>0.0%</w:t>
            </w:r>
          </w:p>
        </w:tc>
      </w:tr>
      <w:tr w:rsidR="002A6CA5" w:rsidRPr="00452CA9">
        <w:trPr>
          <w:gridBefore w:val="1"/>
          <w:wBefore w:w="345" w:type="dxa"/>
          <w:trHeight w:val="255"/>
        </w:trPr>
        <w:tc>
          <w:tcPr>
            <w:tcW w:w="3075" w:type="dxa"/>
            <w:gridSpan w:val="2"/>
            <w:tcBorders>
              <w:top w:val="nil"/>
              <w:left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Asian &amp; White</w:t>
            </w:r>
          </w:p>
        </w:tc>
        <w:tc>
          <w:tcPr>
            <w:tcW w:w="1241" w:type="dxa"/>
            <w:gridSpan w:val="2"/>
            <w:tcBorders>
              <w:top w:val="nil"/>
              <w:left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369" w:type="dxa"/>
            <w:gridSpan w:val="3"/>
            <w:tcBorders>
              <w:top w:val="nil"/>
              <w:left w:val="single" w:sz="4" w:space="0" w:color="auto"/>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937" w:type="dxa"/>
            <w:tcBorders>
              <w:top w:val="nil"/>
              <w:left w:val="nil"/>
              <w:right w:val="nil"/>
            </w:tcBorders>
            <w:shd w:val="clear" w:color="auto" w:fill="auto"/>
            <w:noWrap/>
            <w:vAlign w:val="bottom"/>
          </w:tcPr>
          <w:p w:rsidR="002A6CA5" w:rsidRPr="003E7ECB" w:rsidRDefault="002A6CA5" w:rsidP="00452CA9">
            <w:pPr>
              <w:jc w:val="right"/>
              <w:rPr>
                <w:rFonts w:ascii="Arial" w:hAnsi="Arial" w:cs="Arial"/>
                <w:sz w:val="16"/>
                <w:szCs w:val="16"/>
              </w:rPr>
            </w:pPr>
            <w:r w:rsidRPr="003E7ECB">
              <w:rPr>
                <w:rFonts w:ascii="Arial" w:hAnsi="Arial" w:cs="Arial"/>
                <w:sz w:val="16"/>
                <w:szCs w:val="16"/>
              </w:rPr>
              <w:t>0.0%</w:t>
            </w:r>
          </w:p>
        </w:tc>
      </w:tr>
      <w:tr w:rsidR="002A6CA5" w:rsidRPr="00452CA9">
        <w:trPr>
          <w:gridBefore w:val="1"/>
          <w:wBefore w:w="345" w:type="dxa"/>
          <w:trHeight w:val="255"/>
        </w:trPr>
        <w:tc>
          <w:tcPr>
            <w:tcW w:w="3075"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Black/African American &amp; White</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1369" w:type="dxa"/>
            <w:gridSpan w:val="3"/>
            <w:tcBorders>
              <w:top w:val="nil"/>
              <w:left w:val="single" w:sz="4" w:space="0" w:color="auto"/>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sz w:val="16"/>
                <w:szCs w:val="16"/>
              </w:rPr>
            </w:pPr>
            <w:r w:rsidRPr="003E7ECB">
              <w:rPr>
                <w:rFonts w:cs="Arial"/>
                <w:sz w:val="16"/>
                <w:szCs w:val="16"/>
              </w:rPr>
              <w:t>0</w:t>
            </w:r>
          </w:p>
        </w:tc>
        <w:tc>
          <w:tcPr>
            <w:tcW w:w="937" w:type="dxa"/>
            <w:tcBorders>
              <w:top w:val="nil"/>
              <w:left w:val="nil"/>
              <w:bottom w:val="single" w:sz="4" w:space="0" w:color="auto"/>
              <w:right w:val="nil"/>
            </w:tcBorders>
            <w:shd w:val="clear" w:color="auto" w:fill="auto"/>
            <w:noWrap/>
            <w:vAlign w:val="bottom"/>
          </w:tcPr>
          <w:p w:rsidR="002A6CA5" w:rsidRPr="003E7ECB" w:rsidRDefault="002A6CA5" w:rsidP="00452CA9">
            <w:pPr>
              <w:jc w:val="right"/>
              <w:rPr>
                <w:rFonts w:ascii="Arial" w:hAnsi="Arial" w:cs="Arial"/>
                <w:sz w:val="16"/>
                <w:szCs w:val="16"/>
              </w:rPr>
            </w:pPr>
            <w:r w:rsidRPr="003E7ECB">
              <w:rPr>
                <w:rFonts w:ascii="Arial" w:hAnsi="Arial" w:cs="Arial"/>
                <w:sz w:val="16"/>
                <w:szCs w:val="16"/>
              </w:rPr>
              <w:t>0.0%</w:t>
            </w:r>
          </w:p>
        </w:tc>
      </w:tr>
      <w:tr w:rsidR="002A6CA5" w:rsidRPr="00452CA9">
        <w:trPr>
          <w:gridBefore w:val="1"/>
          <w:wBefore w:w="345" w:type="dxa"/>
          <w:trHeight w:val="255"/>
        </w:trPr>
        <w:tc>
          <w:tcPr>
            <w:tcW w:w="3075" w:type="dxa"/>
            <w:gridSpan w:val="2"/>
            <w:tcBorders>
              <w:top w:val="single" w:sz="4" w:space="0" w:color="auto"/>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Total</w:t>
            </w:r>
          </w:p>
        </w:tc>
        <w:tc>
          <w:tcPr>
            <w:tcW w:w="1241" w:type="dxa"/>
            <w:gridSpan w:val="2"/>
            <w:tcBorders>
              <w:top w:val="single" w:sz="4" w:space="0" w:color="auto"/>
              <w:left w:val="nil"/>
              <w:bottom w:val="nil"/>
              <w:right w:val="single" w:sz="4" w:space="0" w:color="auto"/>
            </w:tcBorders>
            <w:shd w:val="clear" w:color="auto" w:fill="auto"/>
            <w:noWrap/>
            <w:vAlign w:val="bottom"/>
          </w:tcPr>
          <w:p w:rsidR="002A6CA5" w:rsidRPr="003E7ECB" w:rsidRDefault="003345F4" w:rsidP="006B635A">
            <w:pPr>
              <w:jc w:val="center"/>
              <w:rPr>
                <w:rFonts w:cs="Arial"/>
                <w:sz w:val="16"/>
                <w:szCs w:val="16"/>
              </w:rPr>
            </w:pPr>
            <w:r>
              <w:rPr>
                <w:rFonts w:cs="Arial"/>
                <w:sz w:val="16"/>
                <w:szCs w:val="16"/>
              </w:rPr>
              <w:t>5</w:t>
            </w:r>
            <w:r w:rsidR="006B635A">
              <w:rPr>
                <w:rFonts w:cs="Arial"/>
                <w:sz w:val="16"/>
                <w:szCs w:val="16"/>
              </w:rPr>
              <w:t>4</w:t>
            </w:r>
          </w:p>
        </w:tc>
        <w:tc>
          <w:tcPr>
            <w:tcW w:w="1241" w:type="dxa"/>
            <w:gridSpan w:val="2"/>
            <w:tcBorders>
              <w:top w:val="single" w:sz="4" w:space="0" w:color="auto"/>
              <w:left w:val="nil"/>
              <w:bottom w:val="nil"/>
              <w:right w:val="single" w:sz="4" w:space="0" w:color="auto"/>
            </w:tcBorders>
            <w:shd w:val="clear" w:color="auto" w:fill="auto"/>
            <w:noWrap/>
            <w:vAlign w:val="bottom"/>
          </w:tcPr>
          <w:p w:rsidR="002A6CA5" w:rsidRPr="003E7ECB" w:rsidRDefault="00646E5E" w:rsidP="003345F4">
            <w:pPr>
              <w:jc w:val="center"/>
              <w:rPr>
                <w:rFonts w:cs="Arial"/>
                <w:sz w:val="16"/>
                <w:szCs w:val="16"/>
              </w:rPr>
            </w:pPr>
            <w:r>
              <w:rPr>
                <w:rFonts w:cs="Arial"/>
                <w:sz w:val="16"/>
                <w:szCs w:val="16"/>
              </w:rPr>
              <w:t>1</w:t>
            </w:r>
            <w:r w:rsidR="003345F4">
              <w:rPr>
                <w:rFonts w:cs="Arial"/>
                <w:sz w:val="16"/>
                <w:szCs w:val="16"/>
              </w:rPr>
              <w:t>3</w:t>
            </w:r>
          </w:p>
        </w:tc>
        <w:tc>
          <w:tcPr>
            <w:tcW w:w="1241" w:type="dxa"/>
            <w:gridSpan w:val="2"/>
            <w:tcBorders>
              <w:top w:val="single" w:sz="4" w:space="0" w:color="auto"/>
              <w:left w:val="nil"/>
              <w:bottom w:val="nil"/>
              <w:right w:val="single" w:sz="4" w:space="0" w:color="auto"/>
            </w:tcBorders>
            <w:shd w:val="clear" w:color="auto" w:fill="auto"/>
            <w:noWrap/>
            <w:vAlign w:val="bottom"/>
          </w:tcPr>
          <w:p w:rsidR="002A6CA5" w:rsidRPr="003E7ECB" w:rsidRDefault="00646E5E" w:rsidP="003345F4">
            <w:pPr>
              <w:jc w:val="center"/>
              <w:rPr>
                <w:rFonts w:cs="Arial"/>
                <w:sz w:val="16"/>
                <w:szCs w:val="16"/>
              </w:rPr>
            </w:pPr>
            <w:r>
              <w:rPr>
                <w:rFonts w:cs="Arial"/>
                <w:sz w:val="16"/>
                <w:szCs w:val="16"/>
              </w:rPr>
              <w:t>20</w:t>
            </w:r>
          </w:p>
        </w:tc>
        <w:tc>
          <w:tcPr>
            <w:tcW w:w="1369" w:type="dxa"/>
            <w:gridSpan w:val="3"/>
            <w:tcBorders>
              <w:top w:val="single" w:sz="4" w:space="0" w:color="auto"/>
              <w:left w:val="nil"/>
              <w:bottom w:val="nil"/>
              <w:right w:val="single" w:sz="4" w:space="0" w:color="auto"/>
            </w:tcBorders>
            <w:shd w:val="clear" w:color="auto" w:fill="auto"/>
            <w:noWrap/>
            <w:vAlign w:val="bottom"/>
          </w:tcPr>
          <w:p w:rsidR="002A6CA5" w:rsidRPr="003E7ECB" w:rsidRDefault="00646E5E" w:rsidP="00646E5E">
            <w:pPr>
              <w:jc w:val="center"/>
              <w:rPr>
                <w:rFonts w:cs="Arial"/>
                <w:sz w:val="16"/>
                <w:szCs w:val="16"/>
              </w:rPr>
            </w:pPr>
            <w:r>
              <w:rPr>
                <w:rFonts w:cs="Arial"/>
                <w:sz w:val="16"/>
                <w:szCs w:val="16"/>
              </w:rPr>
              <w:t>87</w:t>
            </w:r>
          </w:p>
        </w:tc>
        <w:tc>
          <w:tcPr>
            <w:tcW w:w="937" w:type="dxa"/>
            <w:tcBorders>
              <w:top w:val="single" w:sz="4" w:space="0" w:color="auto"/>
              <w:left w:val="nil"/>
              <w:bottom w:val="nil"/>
              <w:right w:val="nil"/>
            </w:tcBorders>
            <w:shd w:val="clear" w:color="auto" w:fill="auto"/>
            <w:noWrap/>
            <w:vAlign w:val="bottom"/>
          </w:tcPr>
          <w:p w:rsidR="002A6CA5" w:rsidRPr="003E7ECB" w:rsidRDefault="002A6CA5" w:rsidP="00452CA9">
            <w:pPr>
              <w:jc w:val="right"/>
              <w:rPr>
                <w:rFonts w:ascii="Arial" w:hAnsi="Arial" w:cs="Arial"/>
                <w:sz w:val="16"/>
                <w:szCs w:val="16"/>
              </w:rPr>
            </w:pPr>
            <w:r w:rsidRPr="003E7ECB">
              <w:rPr>
                <w:rFonts w:ascii="Arial" w:hAnsi="Arial" w:cs="Arial"/>
                <w:sz w:val="16"/>
                <w:szCs w:val="16"/>
              </w:rPr>
              <w:t>100.0%</w:t>
            </w:r>
          </w:p>
        </w:tc>
      </w:tr>
      <w:tr w:rsidR="002A6CA5" w:rsidRPr="00452CA9">
        <w:trPr>
          <w:gridBefore w:val="1"/>
          <w:wBefore w:w="345" w:type="dxa"/>
          <w:trHeight w:val="255"/>
        </w:trPr>
        <w:tc>
          <w:tcPr>
            <w:tcW w:w="3075"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241"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241"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241" w:type="dxa"/>
            <w:gridSpan w:val="2"/>
            <w:tcBorders>
              <w:top w:val="nil"/>
              <w:left w:val="nil"/>
              <w:bottom w:val="nil"/>
              <w:right w:val="nil"/>
            </w:tcBorders>
            <w:shd w:val="clear" w:color="auto" w:fill="auto"/>
            <w:noWrap/>
            <w:vAlign w:val="bottom"/>
          </w:tcPr>
          <w:p w:rsidR="002A6CA5" w:rsidRPr="003E7ECB" w:rsidRDefault="002A6CA5" w:rsidP="00FB6CC8">
            <w:pPr>
              <w:jc w:val="center"/>
              <w:rPr>
                <w:rFonts w:cs="Arial"/>
                <w:sz w:val="16"/>
                <w:szCs w:val="16"/>
              </w:rPr>
            </w:pPr>
          </w:p>
        </w:tc>
        <w:tc>
          <w:tcPr>
            <w:tcW w:w="1369" w:type="dxa"/>
            <w:gridSpan w:val="3"/>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937" w:type="dxa"/>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r>
      <w:tr w:rsidR="002A6CA5" w:rsidRPr="003E7ECB">
        <w:trPr>
          <w:gridAfter w:val="2"/>
          <w:wAfter w:w="1077" w:type="dxa"/>
          <w:trHeight w:val="255"/>
        </w:trPr>
        <w:tc>
          <w:tcPr>
            <w:tcW w:w="3255" w:type="dxa"/>
            <w:gridSpan w:val="2"/>
            <w:tcBorders>
              <w:top w:val="nil"/>
              <w:left w:val="nil"/>
              <w:bottom w:val="nil"/>
              <w:right w:val="nil"/>
            </w:tcBorders>
            <w:shd w:val="clear" w:color="auto" w:fill="auto"/>
            <w:noWrap/>
            <w:vAlign w:val="bottom"/>
          </w:tcPr>
          <w:p w:rsidR="002A6CA5" w:rsidRPr="003E7ECB" w:rsidRDefault="002A6CA5" w:rsidP="00452CA9">
            <w:pPr>
              <w:ind w:hanging="453"/>
              <w:rPr>
                <w:rFonts w:cs="Arial"/>
                <w:sz w:val="16"/>
                <w:szCs w:val="16"/>
              </w:rPr>
            </w:pPr>
          </w:p>
        </w:tc>
        <w:tc>
          <w:tcPr>
            <w:tcW w:w="967"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228"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235"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676"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011" w:type="dxa"/>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r>
      <w:tr w:rsidR="002A6CA5" w:rsidRPr="003E7ECB">
        <w:trPr>
          <w:gridAfter w:val="2"/>
          <w:wAfter w:w="1077" w:type="dxa"/>
          <w:trHeight w:val="255"/>
        </w:trPr>
        <w:tc>
          <w:tcPr>
            <w:tcW w:w="3255" w:type="dxa"/>
            <w:gridSpan w:val="2"/>
            <w:tcBorders>
              <w:top w:val="nil"/>
              <w:left w:val="nil"/>
              <w:bottom w:val="nil"/>
              <w:right w:val="nil"/>
            </w:tcBorders>
            <w:shd w:val="clear" w:color="auto" w:fill="auto"/>
            <w:noWrap/>
            <w:vAlign w:val="bottom"/>
          </w:tcPr>
          <w:p w:rsidR="002A6CA5" w:rsidRPr="003E7ECB" w:rsidRDefault="002A6CA5" w:rsidP="00452CA9">
            <w:pPr>
              <w:ind w:hanging="453"/>
              <w:rPr>
                <w:rFonts w:cs="Arial"/>
                <w:sz w:val="16"/>
                <w:szCs w:val="16"/>
              </w:rPr>
            </w:pPr>
          </w:p>
        </w:tc>
        <w:tc>
          <w:tcPr>
            <w:tcW w:w="967"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228"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235"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676"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011" w:type="dxa"/>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r>
      <w:tr w:rsidR="002A6CA5" w:rsidRPr="003E7ECB">
        <w:trPr>
          <w:gridAfter w:val="2"/>
          <w:wAfter w:w="1077" w:type="dxa"/>
          <w:trHeight w:val="255"/>
        </w:trPr>
        <w:tc>
          <w:tcPr>
            <w:tcW w:w="3255" w:type="dxa"/>
            <w:gridSpan w:val="2"/>
            <w:tcBorders>
              <w:top w:val="nil"/>
              <w:left w:val="nil"/>
              <w:bottom w:val="nil"/>
              <w:right w:val="nil"/>
            </w:tcBorders>
            <w:shd w:val="clear" w:color="auto" w:fill="auto"/>
            <w:noWrap/>
            <w:vAlign w:val="bottom"/>
          </w:tcPr>
          <w:p w:rsidR="002A6CA5" w:rsidRPr="003E7ECB" w:rsidRDefault="002A6CA5" w:rsidP="00452CA9">
            <w:pPr>
              <w:ind w:hanging="453"/>
              <w:rPr>
                <w:rFonts w:cs="Arial"/>
                <w:sz w:val="16"/>
                <w:szCs w:val="16"/>
              </w:rPr>
            </w:pPr>
          </w:p>
        </w:tc>
        <w:tc>
          <w:tcPr>
            <w:tcW w:w="967"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228"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235"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676" w:type="dxa"/>
            <w:gridSpan w:val="2"/>
            <w:tcBorders>
              <w:top w:val="nil"/>
              <w:left w:val="nil"/>
              <w:bottom w:val="nil"/>
              <w:right w:val="nil"/>
            </w:tcBorders>
            <w:shd w:val="clear" w:color="auto" w:fill="auto"/>
            <w:noWrap/>
            <w:vAlign w:val="bottom"/>
          </w:tcPr>
          <w:p w:rsidR="002A6CA5" w:rsidRPr="003E7ECB" w:rsidRDefault="002A6CA5" w:rsidP="00452CA9">
            <w:pPr>
              <w:rPr>
                <w:rFonts w:cs="Arial"/>
                <w:sz w:val="16"/>
                <w:szCs w:val="16"/>
              </w:rPr>
            </w:pPr>
          </w:p>
        </w:tc>
        <w:tc>
          <w:tcPr>
            <w:tcW w:w="1011" w:type="dxa"/>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 </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SF Rehab</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MF Rehab</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Closing Costs</w:t>
            </w:r>
          </w:p>
        </w:tc>
        <w:tc>
          <w:tcPr>
            <w:tcW w:w="1369" w:type="dxa"/>
            <w:gridSpan w:val="3"/>
            <w:tcBorders>
              <w:top w:val="nil"/>
              <w:left w:val="nil"/>
              <w:bottom w:val="nil"/>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Total households</w:t>
            </w:r>
          </w:p>
        </w:tc>
        <w:tc>
          <w:tcPr>
            <w:tcW w:w="937" w:type="dxa"/>
            <w:tcBorders>
              <w:top w:val="nil"/>
              <w:left w:val="nil"/>
              <w:bottom w:val="nil"/>
              <w:right w:val="nil"/>
            </w:tcBorders>
            <w:shd w:val="clear" w:color="auto" w:fill="auto"/>
            <w:noWrap/>
            <w:vAlign w:val="bottom"/>
          </w:tcPr>
          <w:p w:rsidR="002A6CA5" w:rsidRPr="003E7ECB" w:rsidRDefault="002A6CA5" w:rsidP="00452CA9">
            <w:pPr>
              <w:jc w:val="center"/>
              <w:rPr>
                <w:rFonts w:ascii="Arial" w:hAnsi="Arial" w:cs="Arial"/>
                <w:b/>
                <w:bCs/>
                <w:sz w:val="16"/>
                <w:szCs w:val="16"/>
              </w:rPr>
            </w:pPr>
            <w:r w:rsidRPr="003E7ECB">
              <w:rPr>
                <w:rFonts w:ascii="Arial" w:hAnsi="Arial" w:cs="Arial"/>
                <w:b/>
                <w:bCs/>
                <w:sz w:val="16"/>
                <w:szCs w:val="16"/>
              </w:rPr>
              <w:t>%</w:t>
            </w:r>
          </w:p>
        </w:tc>
      </w:tr>
      <w:tr w:rsidR="002A6CA5" w:rsidRPr="00452CA9">
        <w:trPr>
          <w:gridBefore w:val="1"/>
          <w:wBefore w:w="345" w:type="dxa"/>
          <w:trHeight w:val="255"/>
        </w:trPr>
        <w:tc>
          <w:tcPr>
            <w:tcW w:w="3075"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rPr>
                <w:rFonts w:cs="Arial"/>
                <w:b/>
                <w:bCs/>
                <w:sz w:val="16"/>
                <w:szCs w:val="16"/>
              </w:rPr>
            </w:pPr>
            <w:r w:rsidRPr="003E7ECB">
              <w:rPr>
                <w:rFonts w:cs="Arial"/>
                <w:b/>
                <w:bCs/>
                <w:sz w:val="16"/>
                <w:szCs w:val="16"/>
              </w:rPr>
              <w:t>Income Characteristics</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households</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households</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households</w:t>
            </w:r>
          </w:p>
        </w:tc>
        <w:tc>
          <w:tcPr>
            <w:tcW w:w="1369" w:type="dxa"/>
            <w:gridSpan w:val="3"/>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jc w:val="center"/>
              <w:rPr>
                <w:rFonts w:cs="Arial"/>
                <w:b/>
                <w:bCs/>
                <w:sz w:val="16"/>
                <w:szCs w:val="16"/>
              </w:rPr>
            </w:pPr>
            <w:r w:rsidRPr="003E7ECB">
              <w:rPr>
                <w:rFonts w:cs="Arial"/>
                <w:b/>
                <w:bCs/>
                <w:sz w:val="16"/>
                <w:szCs w:val="16"/>
              </w:rPr>
              <w:t>by income</w:t>
            </w:r>
          </w:p>
        </w:tc>
        <w:tc>
          <w:tcPr>
            <w:tcW w:w="937" w:type="dxa"/>
            <w:tcBorders>
              <w:top w:val="nil"/>
              <w:left w:val="nil"/>
              <w:bottom w:val="single" w:sz="4" w:space="0" w:color="auto"/>
              <w:right w:val="nil"/>
            </w:tcBorders>
            <w:shd w:val="clear" w:color="auto" w:fill="auto"/>
            <w:noWrap/>
            <w:vAlign w:val="bottom"/>
          </w:tcPr>
          <w:p w:rsidR="002A6CA5" w:rsidRPr="003E7ECB" w:rsidRDefault="002A6CA5" w:rsidP="00452CA9">
            <w:pPr>
              <w:jc w:val="center"/>
              <w:rPr>
                <w:rFonts w:ascii="Arial" w:hAnsi="Arial" w:cs="Arial"/>
                <w:b/>
                <w:bCs/>
                <w:sz w:val="16"/>
                <w:szCs w:val="16"/>
              </w:rPr>
            </w:pPr>
            <w:r w:rsidRPr="003E7ECB">
              <w:rPr>
                <w:rFonts w:ascii="Arial" w:hAnsi="Arial" w:cs="Arial"/>
                <w:b/>
                <w:bCs/>
                <w:sz w:val="16"/>
                <w:szCs w:val="16"/>
              </w:rPr>
              <w:t>by income</w:t>
            </w: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Low Income</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EE6834" w:rsidP="00EE6834">
            <w:pPr>
              <w:jc w:val="center"/>
              <w:rPr>
                <w:rFonts w:cs="Arial"/>
                <w:sz w:val="16"/>
                <w:szCs w:val="16"/>
              </w:rPr>
            </w:pPr>
            <w:r>
              <w:rPr>
                <w:rFonts w:cs="Arial"/>
                <w:sz w:val="16"/>
                <w:szCs w:val="16"/>
              </w:rPr>
              <w:t>28</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EE6834" w:rsidP="00452CA9">
            <w:pPr>
              <w:jc w:val="center"/>
              <w:rPr>
                <w:rFonts w:cs="Arial"/>
                <w:sz w:val="16"/>
                <w:szCs w:val="16"/>
              </w:rPr>
            </w:pPr>
            <w:r>
              <w:rPr>
                <w:rFonts w:cs="Arial"/>
                <w:sz w:val="16"/>
                <w:szCs w:val="16"/>
              </w:rPr>
              <w:t>7</w:t>
            </w:r>
          </w:p>
        </w:tc>
        <w:tc>
          <w:tcPr>
            <w:tcW w:w="1241" w:type="dxa"/>
            <w:gridSpan w:val="2"/>
            <w:tcBorders>
              <w:top w:val="single" w:sz="4" w:space="0" w:color="auto"/>
              <w:left w:val="nil"/>
              <w:bottom w:val="nil"/>
              <w:right w:val="single" w:sz="4" w:space="0" w:color="auto"/>
            </w:tcBorders>
            <w:shd w:val="clear" w:color="auto" w:fill="auto"/>
            <w:noWrap/>
            <w:vAlign w:val="bottom"/>
          </w:tcPr>
          <w:p w:rsidR="002A6CA5" w:rsidRPr="003E7ECB" w:rsidRDefault="00EE6834" w:rsidP="00452CA9">
            <w:pPr>
              <w:jc w:val="center"/>
              <w:rPr>
                <w:rFonts w:cs="Arial"/>
                <w:sz w:val="16"/>
                <w:szCs w:val="16"/>
              </w:rPr>
            </w:pPr>
            <w:r>
              <w:rPr>
                <w:rFonts w:cs="Arial"/>
                <w:sz w:val="16"/>
                <w:szCs w:val="16"/>
              </w:rPr>
              <w:t>14</w:t>
            </w:r>
          </w:p>
        </w:tc>
        <w:tc>
          <w:tcPr>
            <w:tcW w:w="1369" w:type="dxa"/>
            <w:gridSpan w:val="3"/>
            <w:tcBorders>
              <w:top w:val="nil"/>
              <w:left w:val="single" w:sz="4" w:space="0" w:color="auto"/>
              <w:bottom w:val="nil"/>
              <w:right w:val="single" w:sz="4" w:space="0" w:color="auto"/>
            </w:tcBorders>
            <w:shd w:val="clear" w:color="auto" w:fill="auto"/>
            <w:noWrap/>
            <w:vAlign w:val="bottom"/>
          </w:tcPr>
          <w:p w:rsidR="002A6CA5" w:rsidRPr="003E7ECB" w:rsidRDefault="00EE6834" w:rsidP="003345F4">
            <w:pPr>
              <w:jc w:val="center"/>
              <w:rPr>
                <w:rFonts w:cs="Arial"/>
                <w:sz w:val="16"/>
                <w:szCs w:val="16"/>
              </w:rPr>
            </w:pPr>
            <w:r>
              <w:rPr>
                <w:rFonts w:cs="Arial"/>
                <w:sz w:val="16"/>
                <w:szCs w:val="16"/>
              </w:rPr>
              <w:t>49</w:t>
            </w:r>
          </w:p>
        </w:tc>
        <w:tc>
          <w:tcPr>
            <w:tcW w:w="937" w:type="dxa"/>
            <w:tcBorders>
              <w:top w:val="nil"/>
              <w:left w:val="nil"/>
              <w:bottom w:val="nil"/>
              <w:right w:val="nil"/>
            </w:tcBorders>
            <w:shd w:val="clear" w:color="auto" w:fill="auto"/>
            <w:noWrap/>
            <w:vAlign w:val="bottom"/>
          </w:tcPr>
          <w:p w:rsidR="002A6CA5" w:rsidRPr="003E7ECB" w:rsidRDefault="00EE6834" w:rsidP="00EE6834">
            <w:pPr>
              <w:jc w:val="right"/>
              <w:rPr>
                <w:rFonts w:ascii="Arial" w:hAnsi="Arial" w:cs="Arial"/>
                <w:sz w:val="16"/>
                <w:szCs w:val="16"/>
              </w:rPr>
            </w:pPr>
            <w:r>
              <w:rPr>
                <w:rFonts w:ascii="Arial" w:hAnsi="Arial" w:cs="Arial"/>
                <w:sz w:val="16"/>
                <w:szCs w:val="16"/>
              </w:rPr>
              <w:t>46</w:t>
            </w:r>
            <w:r w:rsidR="009F4A9E">
              <w:rPr>
                <w:rFonts w:ascii="Arial" w:hAnsi="Arial" w:cs="Arial"/>
                <w:sz w:val="16"/>
                <w:szCs w:val="16"/>
              </w:rPr>
              <w:t>.0</w:t>
            </w:r>
            <w:r w:rsidR="002A6CA5">
              <w:rPr>
                <w:rFonts w:ascii="Arial" w:hAnsi="Arial" w:cs="Arial"/>
                <w:sz w:val="16"/>
                <w:szCs w:val="16"/>
              </w:rPr>
              <w:t>%</w:t>
            </w:r>
          </w:p>
        </w:tc>
      </w:tr>
      <w:tr w:rsidR="002A6CA5" w:rsidRPr="00452CA9">
        <w:trPr>
          <w:gridBefore w:val="1"/>
          <w:wBefore w:w="345" w:type="dxa"/>
          <w:trHeight w:val="255"/>
        </w:trPr>
        <w:tc>
          <w:tcPr>
            <w:tcW w:w="3075" w:type="dxa"/>
            <w:gridSpan w:val="2"/>
            <w:tcBorders>
              <w:top w:val="nil"/>
              <w:left w:val="nil"/>
              <w:bottom w:val="single" w:sz="4" w:space="0" w:color="auto"/>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Low/Moderate Income</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EE6834" w:rsidP="00452CA9">
            <w:pPr>
              <w:jc w:val="center"/>
              <w:rPr>
                <w:rFonts w:cs="Arial"/>
                <w:sz w:val="16"/>
                <w:szCs w:val="16"/>
              </w:rPr>
            </w:pPr>
            <w:r>
              <w:rPr>
                <w:rFonts w:cs="Arial"/>
                <w:sz w:val="16"/>
                <w:szCs w:val="16"/>
              </w:rPr>
              <w:t>26</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EE6834" w:rsidP="00452CA9">
            <w:pPr>
              <w:jc w:val="center"/>
              <w:rPr>
                <w:rFonts w:cs="Arial"/>
                <w:sz w:val="16"/>
                <w:szCs w:val="16"/>
              </w:rPr>
            </w:pPr>
            <w:r>
              <w:rPr>
                <w:rFonts w:cs="Arial"/>
                <w:sz w:val="16"/>
                <w:szCs w:val="16"/>
              </w:rPr>
              <w:t>6</w:t>
            </w:r>
          </w:p>
        </w:tc>
        <w:tc>
          <w:tcPr>
            <w:tcW w:w="1241" w:type="dxa"/>
            <w:gridSpan w:val="2"/>
            <w:tcBorders>
              <w:top w:val="nil"/>
              <w:left w:val="nil"/>
              <w:bottom w:val="single" w:sz="4" w:space="0" w:color="auto"/>
              <w:right w:val="single" w:sz="4" w:space="0" w:color="auto"/>
            </w:tcBorders>
            <w:shd w:val="clear" w:color="auto" w:fill="auto"/>
            <w:noWrap/>
            <w:vAlign w:val="bottom"/>
          </w:tcPr>
          <w:p w:rsidR="002A6CA5" w:rsidRPr="003E7ECB" w:rsidRDefault="00EE6834" w:rsidP="00452CA9">
            <w:pPr>
              <w:jc w:val="center"/>
              <w:rPr>
                <w:rFonts w:cs="Arial"/>
                <w:sz w:val="16"/>
                <w:szCs w:val="16"/>
              </w:rPr>
            </w:pPr>
            <w:r>
              <w:rPr>
                <w:rFonts w:cs="Arial"/>
                <w:sz w:val="16"/>
                <w:szCs w:val="16"/>
              </w:rPr>
              <w:t>6</w:t>
            </w:r>
          </w:p>
        </w:tc>
        <w:tc>
          <w:tcPr>
            <w:tcW w:w="1369" w:type="dxa"/>
            <w:gridSpan w:val="3"/>
            <w:tcBorders>
              <w:top w:val="nil"/>
              <w:left w:val="single" w:sz="4" w:space="0" w:color="auto"/>
              <w:bottom w:val="single" w:sz="4" w:space="0" w:color="auto"/>
              <w:right w:val="single" w:sz="4" w:space="0" w:color="auto"/>
            </w:tcBorders>
            <w:shd w:val="clear" w:color="auto" w:fill="auto"/>
            <w:noWrap/>
            <w:vAlign w:val="bottom"/>
          </w:tcPr>
          <w:p w:rsidR="002A6CA5" w:rsidRPr="003E7ECB" w:rsidRDefault="00EE6834" w:rsidP="00452CA9">
            <w:pPr>
              <w:jc w:val="center"/>
              <w:rPr>
                <w:rFonts w:cs="Arial"/>
                <w:sz w:val="16"/>
                <w:szCs w:val="16"/>
              </w:rPr>
            </w:pPr>
            <w:r>
              <w:rPr>
                <w:rFonts w:cs="Arial"/>
                <w:sz w:val="16"/>
                <w:szCs w:val="16"/>
              </w:rPr>
              <w:t>3</w:t>
            </w:r>
            <w:r w:rsidR="003345F4">
              <w:rPr>
                <w:rFonts w:cs="Arial"/>
                <w:sz w:val="16"/>
                <w:szCs w:val="16"/>
              </w:rPr>
              <w:t>8</w:t>
            </w:r>
          </w:p>
        </w:tc>
        <w:tc>
          <w:tcPr>
            <w:tcW w:w="937" w:type="dxa"/>
            <w:tcBorders>
              <w:top w:val="nil"/>
              <w:left w:val="nil"/>
              <w:bottom w:val="single" w:sz="4" w:space="0" w:color="auto"/>
              <w:right w:val="nil"/>
            </w:tcBorders>
            <w:shd w:val="clear" w:color="auto" w:fill="auto"/>
            <w:noWrap/>
            <w:vAlign w:val="bottom"/>
          </w:tcPr>
          <w:p w:rsidR="002A6CA5" w:rsidRPr="003E7ECB" w:rsidRDefault="003345F4" w:rsidP="00EE6834">
            <w:pPr>
              <w:jc w:val="right"/>
              <w:rPr>
                <w:rFonts w:ascii="Arial" w:hAnsi="Arial" w:cs="Arial"/>
                <w:sz w:val="16"/>
                <w:szCs w:val="16"/>
              </w:rPr>
            </w:pPr>
            <w:r>
              <w:rPr>
                <w:rFonts w:ascii="Arial" w:hAnsi="Arial" w:cs="Arial"/>
                <w:sz w:val="16"/>
                <w:szCs w:val="16"/>
              </w:rPr>
              <w:t>6</w:t>
            </w:r>
            <w:r w:rsidR="00EE6834">
              <w:rPr>
                <w:rFonts w:ascii="Arial" w:hAnsi="Arial" w:cs="Arial"/>
                <w:sz w:val="16"/>
                <w:szCs w:val="16"/>
              </w:rPr>
              <w:t>4</w:t>
            </w:r>
            <w:r w:rsidR="009F4A9E">
              <w:rPr>
                <w:rFonts w:ascii="Arial" w:hAnsi="Arial" w:cs="Arial"/>
                <w:sz w:val="16"/>
                <w:szCs w:val="16"/>
              </w:rPr>
              <w:t>.0</w:t>
            </w:r>
            <w:r w:rsidR="002A6CA5">
              <w:rPr>
                <w:rFonts w:ascii="Arial" w:hAnsi="Arial" w:cs="Arial"/>
                <w:sz w:val="16"/>
                <w:szCs w:val="16"/>
              </w:rPr>
              <w:t>%</w:t>
            </w:r>
          </w:p>
        </w:tc>
      </w:tr>
      <w:tr w:rsidR="002A6CA5" w:rsidRPr="00452CA9">
        <w:trPr>
          <w:gridBefore w:val="1"/>
          <w:wBefore w:w="345" w:type="dxa"/>
          <w:trHeight w:val="255"/>
        </w:trPr>
        <w:tc>
          <w:tcPr>
            <w:tcW w:w="3075" w:type="dxa"/>
            <w:gridSpan w:val="2"/>
            <w:tcBorders>
              <w:top w:val="nil"/>
              <w:left w:val="nil"/>
              <w:bottom w:val="nil"/>
              <w:right w:val="single" w:sz="4" w:space="0" w:color="auto"/>
            </w:tcBorders>
            <w:shd w:val="clear" w:color="auto" w:fill="auto"/>
            <w:noWrap/>
            <w:vAlign w:val="bottom"/>
          </w:tcPr>
          <w:p w:rsidR="002A6CA5" w:rsidRPr="003E7ECB" w:rsidRDefault="002A6CA5" w:rsidP="00452CA9">
            <w:pPr>
              <w:rPr>
                <w:rFonts w:cs="Arial"/>
                <w:sz w:val="16"/>
                <w:szCs w:val="16"/>
              </w:rPr>
            </w:pPr>
            <w:r w:rsidRPr="003E7ECB">
              <w:rPr>
                <w:rFonts w:cs="Arial"/>
                <w:sz w:val="16"/>
                <w:szCs w:val="16"/>
              </w:rPr>
              <w:t>Total</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3345F4" w:rsidP="00EE6834">
            <w:pPr>
              <w:jc w:val="center"/>
              <w:rPr>
                <w:rFonts w:cs="Arial"/>
                <w:sz w:val="16"/>
                <w:szCs w:val="16"/>
              </w:rPr>
            </w:pPr>
            <w:r>
              <w:rPr>
                <w:rFonts w:cs="Arial"/>
                <w:sz w:val="16"/>
                <w:szCs w:val="16"/>
              </w:rPr>
              <w:t>5</w:t>
            </w:r>
            <w:r w:rsidR="00EE6834">
              <w:rPr>
                <w:rFonts w:cs="Arial"/>
                <w:sz w:val="16"/>
                <w:szCs w:val="16"/>
              </w:rPr>
              <w:t>4</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EE6834" w:rsidP="003345F4">
            <w:pPr>
              <w:jc w:val="center"/>
              <w:rPr>
                <w:rFonts w:cs="Arial"/>
                <w:sz w:val="16"/>
                <w:szCs w:val="16"/>
              </w:rPr>
            </w:pPr>
            <w:r>
              <w:rPr>
                <w:rFonts w:cs="Arial"/>
                <w:sz w:val="16"/>
                <w:szCs w:val="16"/>
              </w:rPr>
              <w:t>1</w:t>
            </w:r>
            <w:r w:rsidR="003345F4">
              <w:rPr>
                <w:rFonts w:cs="Arial"/>
                <w:sz w:val="16"/>
                <w:szCs w:val="16"/>
              </w:rPr>
              <w:t>3</w:t>
            </w:r>
          </w:p>
        </w:tc>
        <w:tc>
          <w:tcPr>
            <w:tcW w:w="1241" w:type="dxa"/>
            <w:gridSpan w:val="2"/>
            <w:tcBorders>
              <w:top w:val="nil"/>
              <w:left w:val="nil"/>
              <w:bottom w:val="nil"/>
              <w:right w:val="single" w:sz="4" w:space="0" w:color="auto"/>
            </w:tcBorders>
            <w:shd w:val="clear" w:color="auto" w:fill="auto"/>
            <w:noWrap/>
            <w:vAlign w:val="bottom"/>
          </w:tcPr>
          <w:p w:rsidR="002A6CA5" w:rsidRPr="003E7ECB" w:rsidRDefault="00F6582A" w:rsidP="003345F4">
            <w:pPr>
              <w:jc w:val="center"/>
              <w:rPr>
                <w:rFonts w:cs="Arial"/>
                <w:sz w:val="16"/>
                <w:szCs w:val="16"/>
              </w:rPr>
            </w:pPr>
            <w:r>
              <w:rPr>
                <w:rFonts w:cs="Arial"/>
                <w:sz w:val="16"/>
                <w:szCs w:val="16"/>
              </w:rPr>
              <w:t>1</w:t>
            </w:r>
            <w:r w:rsidR="003345F4">
              <w:rPr>
                <w:rFonts w:cs="Arial"/>
                <w:sz w:val="16"/>
                <w:szCs w:val="16"/>
              </w:rPr>
              <w:t>8</w:t>
            </w:r>
          </w:p>
        </w:tc>
        <w:tc>
          <w:tcPr>
            <w:tcW w:w="1369" w:type="dxa"/>
            <w:gridSpan w:val="3"/>
            <w:tcBorders>
              <w:top w:val="nil"/>
              <w:left w:val="nil"/>
              <w:bottom w:val="nil"/>
              <w:right w:val="single" w:sz="4" w:space="0" w:color="auto"/>
            </w:tcBorders>
            <w:shd w:val="clear" w:color="auto" w:fill="auto"/>
            <w:noWrap/>
            <w:vAlign w:val="bottom"/>
          </w:tcPr>
          <w:p w:rsidR="002A6CA5" w:rsidRPr="003E7ECB" w:rsidRDefault="00EE6834" w:rsidP="00EE6834">
            <w:pPr>
              <w:jc w:val="center"/>
              <w:rPr>
                <w:rFonts w:cs="Arial"/>
                <w:sz w:val="16"/>
                <w:szCs w:val="16"/>
              </w:rPr>
            </w:pPr>
            <w:r>
              <w:rPr>
                <w:rFonts w:cs="Arial"/>
                <w:sz w:val="16"/>
                <w:szCs w:val="16"/>
              </w:rPr>
              <w:t>87</w:t>
            </w:r>
          </w:p>
        </w:tc>
        <w:tc>
          <w:tcPr>
            <w:tcW w:w="937" w:type="dxa"/>
            <w:tcBorders>
              <w:top w:val="nil"/>
              <w:left w:val="nil"/>
              <w:bottom w:val="nil"/>
              <w:right w:val="nil"/>
            </w:tcBorders>
            <w:shd w:val="clear" w:color="auto" w:fill="auto"/>
            <w:noWrap/>
            <w:vAlign w:val="bottom"/>
          </w:tcPr>
          <w:p w:rsidR="002A6CA5" w:rsidRPr="003E7ECB" w:rsidRDefault="002A6CA5" w:rsidP="00452CA9">
            <w:pPr>
              <w:jc w:val="right"/>
              <w:rPr>
                <w:rFonts w:ascii="Arial" w:hAnsi="Arial" w:cs="Arial"/>
                <w:sz w:val="16"/>
                <w:szCs w:val="16"/>
              </w:rPr>
            </w:pPr>
            <w:r w:rsidRPr="003E7ECB">
              <w:rPr>
                <w:rFonts w:ascii="Arial" w:hAnsi="Arial" w:cs="Arial"/>
                <w:sz w:val="16"/>
                <w:szCs w:val="16"/>
              </w:rPr>
              <w:t>100</w:t>
            </w:r>
            <w:r w:rsidR="009F4A9E">
              <w:rPr>
                <w:rFonts w:ascii="Arial" w:hAnsi="Arial" w:cs="Arial"/>
                <w:sz w:val="16"/>
                <w:szCs w:val="16"/>
              </w:rPr>
              <w:t>.0</w:t>
            </w:r>
            <w:r w:rsidRPr="003E7ECB">
              <w:rPr>
                <w:rFonts w:ascii="Arial" w:hAnsi="Arial" w:cs="Arial"/>
                <w:sz w:val="16"/>
                <w:szCs w:val="16"/>
              </w:rPr>
              <w:t>%</w:t>
            </w:r>
          </w:p>
        </w:tc>
      </w:tr>
      <w:tr w:rsidR="002A6CA5" w:rsidRPr="00452CA9">
        <w:trPr>
          <w:gridBefore w:val="1"/>
          <w:wBefore w:w="345" w:type="dxa"/>
          <w:trHeight w:val="255"/>
        </w:trPr>
        <w:tc>
          <w:tcPr>
            <w:tcW w:w="3075" w:type="dxa"/>
            <w:gridSpan w:val="2"/>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c>
          <w:tcPr>
            <w:tcW w:w="1241" w:type="dxa"/>
            <w:gridSpan w:val="2"/>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c>
          <w:tcPr>
            <w:tcW w:w="1241" w:type="dxa"/>
            <w:gridSpan w:val="2"/>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c>
          <w:tcPr>
            <w:tcW w:w="1241" w:type="dxa"/>
            <w:gridSpan w:val="2"/>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c>
          <w:tcPr>
            <w:tcW w:w="1369" w:type="dxa"/>
            <w:gridSpan w:val="3"/>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c>
          <w:tcPr>
            <w:tcW w:w="937" w:type="dxa"/>
            <w:tcBorders>
              <w:top w:val="nil"/>
              <w:left w:val="nil"/>
              <w:bottom w:val="nil"/>
              <w:right w:val="nil"/>
            </w:tcBorders>
            <w:shd w:val="clear" w:color="auto" w:fill="auto"/>
            <w:noWrap/>
            <w:vAlign w:val="bottom"/>
          </w:tcPr>
          <w:p w:rsidR="002A6CA5" w:rsidRPr="003E7ECB" w:rsidRDefault="002A6CA5" w:rsidP="00452CA9">
            <w:pPr>
              <w:rPr>
                <w:rFonts w:ascii="Arial" w:hAnsi="Arial" w:cs="Arial"/>
                <w:sz w:val="16"/>
                <w:szCs w:val="16"/>
              </w:rPr>
            </w:pPr>
          </w:p>
        </w:tc>
      </w:tr>
    </w:tbl>
    <w:p w:rsidR="000D6541" w:rsidRDefault="000D6541"/>
    <w:p w:rsidR="005A32B6" w:rsidRDefault="005A32B6"/>
    <w:p w:rsidR="00C851E1" w:rsidRPr="00C851E1" w:rsidRDefault="00C851E1">
      <w:pPr>
        <w:rPr>
          <w:b/>
        </w:rPr>
      </w:pPr>
      <w:r>
        <w:rPr>
          <w:b/>
        </w:rPr>
        <w:t xml:space="preserve">Housing </w:t>
      </w:r>
      <w:r w:rsidRPr="00C851E1">
        <w:rPr>
          <w:b/>
        </w:rPr>
        <w:t>Accomplishments:</w:t>
      </w:r>
    </w:p>
    <w:p w:rsidR="00C851E1" w:rsidRDefault="00C851E1"/>
    <w:p w:rsidR="00F6582A" w:rsidRDefault="00C851E1">
      <w:r w:rsidRPr="0098552C">
        <w:rPr>
          <w:u w:val="single"/>
        </w:rPr>
        <w:t>Homeownership Assistance</w:t>
      </w:r>
      <w:r w:rsidRPr="0098552C">
        <w:t xml:space="preserve">: The provision of homeownership assistance was identified as the number one priority in the City’s 5-year Consolidated Plan and Strategy.  </w:t>
      </w:r>
      <w:r w:rsidR="003345F4" w:rsidRPr="0098552C">
        <w:t>1</w:t>
      </w:r>
      <w:r w:rsidR="0098552C" w:rsidRPr="0098552C">
        <w:t>72</w:t>
      </w:r>
      <w:r w:rsidR="00822E7E" w:rsidRPr="0098552C">
        <w:t xml:space="preserve"> </w:t>
      </w:r>
      <w:r w:rsidR="003345F4" w:rsidRPr="0098552C">
        <w:t xml:space="preserve">clients </w:t>
      </w:r>
      <w:r w:rsidR="00822E7E" w:rsidRPr="0098552C">
        <w:t>participa</w:t>
      </w:r>
      <w:r w:rsidR="003345F4" w:rsidRPr="0098552C">
        <w:t xml:space="preserve">ted </w:t>
      </w:r>
      <w:r w:rsidR="00822E7E" w:rsidRPr="0098552C">
        <w:t>in the homeownership training classes purchased homes</w:t>
      </w:r>
      <w:r w:rsidR="003345F4" w:rsidRPr="0098552C">
        <w:t xml:space="preserve"> of which </w:t>
      </w:r>
      <w:r w:rsidR="0098552C" w:rsidRPr="0098552C">
        <w:t>38</w:t>
      </w:r>
      <w:r w:rsidR="003345F4" w:rsidRPr="0098552C">
        <w:t xml:space="preserve"> became homeowners (</w:t>
      </w:r>
      <w:r w:rsidR="0098552C" w:rsidRPr="0098552C">
        <w:t>20</w:t>
      </w:r>
      <w:r w:rsidR="003345F4" w:rsidRPr="0098552C">
        <w:t xml:space="preserve"> received CDBG closing cost grants)</w:t>
      </w:r>
      <w:r w:rsidR="0098552C">
        <w:t>.</w:t>
      </w:r>
      <w:r w:rsidR="00F6582A" w:rsidRPr="0098552C">
        <w:t xml:space="preserve">  </w:t>
      </w:r>
      <w:r w:rsidR="003345F4" w:rsidRPr="0098552C">
        <w:t>T</w:t>
      </w:r>
      <w:r w:rsidR="00F6582A" w:rsidRPr="0098552C">
        <w:t xml:space="preserve">he goal of having 100 clients participate in homeownership counseling classes was met and exceeded as </w:t>
      </w:r>
      <w:r w:rsidR="0098552C" w:rsidRPr="0098552C">
        <w:t>172</w:t>
      </w:r>
      <w:r w:rsidR="00F6582A" w:rsidRPr="0098552C">
        <w:t xml:space="preserve"> clients participated.</w:t>
      </w:r>
    </w:p>
    <w:p w:rsidR="00F6582A" w:rsidRDefault="00F6582A"/>
    <w:p w:rsidR="000F38F6" w:rsidRDefault="00C851E1">
      <w:r w:rsidRPr="00FB6CC8">
        <w:rPr>
          <w:u w:val="single"/>
        </w:rPr>
        <w:t>Single Family Housing Rehabilitation</w:t>
      </w:r>
      <w:r>
        <w:t xml:space="preserve">:  The City projected that </w:t>
      </w:r>
      <w:r w:rsidR="00410544">
        <w:t>75</w:t>
      </w:r>
      <w:r>
        <w:t xml:space="preserve"> single family housing units would be completed in </w:t>
      </w:r>
      <w:r w:rsidR="005957F8">
        <w:t>2010</w:t>
      </w:r>
      <w:r>
        <w:t xml:space="preserve"> using CDBG and HOME funding.  A total of </w:t>
      </w:r>
      <w:r w:rsidR="003345F4">
        <w:t>5</w:t>
      </w:r>
      <w:r w:rsidR="00410544">
        <w:t>4</w:t>
      </w:r>
      <w:r>
        <w:t xml:space="preserve"> units were actually completed in </w:t>
      </w:r>
      <w:r w:rsidR="005957F8">
        <w:t>2010</w:t>
      </w:r>
      <w:r>
        <w:t>.</w:t>
      </w:r>
      <w:r w:rsidR="003345F4">
        <w:t xml:space="preserve">  The estimated units will need to be revised in future years as environmental requirements such as asbestos abatement and lead based paint containment reduce</w:t>
      </w:r>
      <w:r w:rsidR="007612B7">
        <w:t>s</w:t>
      </w:r>
      <w:r w:rsidR="003345F4">
        <w:t xml:space="preserve"> the number of units that can be completed.  A sizeable amount of funding must be dedicated to meet those requirements and it does </w:t>
      </w:r>
      <w:r w:rsidR="007612B7">
        <w:t>restrict our ability to achieve unit completions as had been accomplished in the past.</w:t>
      </w:r>
    </w:p>
    <w:p w:rsidR="000F38F6" w:rsidRDefault="000F38F6"/>
    <w:p w:rsidR="000F38F6" w:rsidRDefault="00FB6CC8">
      <w:r w:rsidRPr="00FB6CC8">
        <w:rPr>
          <w:u w:val="single"/>
        </w:rPr>
        <w:t>Rental Housing</w:t>
      </w:r>
      <w:r>
        <w:t xml:space="preserve">:  The City projected that </w:t>
      </w:r>
      <w:r w:rsidR="007612B7">
        <w:t>9</w:t>
      </w:r>
      <w:r>
        <w:t xml:space="preserve"> existing rental units would be rehabilitated and completed in </w:t>
      </w:r>
      <w:r w:rsidR="005957F8">
        <w:t>2010</w:t>
      </w:r>
      <w:r>
        <w:t xml:space="preserve">.  The City </w:t>
      </w:r>
      <w:r w:rsidR="0084410B">
        <w:t>exceeded</w:t>
      </w:r>
      <w:r>
        <w:t xml:space="preserve"> it</w:t>
      </w:r>
      <w:r w:rsidR="00822E7E">
        <w:t>s</w:t>
      </w:r>
      <w:r>
        <w:t xml:space="preserve"> goal by completing </w:t>
      </w:r>
      <w:r w:rsidR="00410544">
        <w:t>1</w:t>
      </w:r>
      <w:r w:rsidR="007612B7">
        <w:t>3</w:t>
      </w:r>
      <w:r>
        <w:t xml:space="preserve"> units in </w:t>
      </w:r>
      <w:r w:rsidR="0084410B">
        <w:t xml:space="preserve">IDIS in </w:t>
      </w:r>
      <w:r w:rsidR="005957F8">
        <w:t>2010</w:t>
      </w:r>
      <w:r w:rsidR="007612B7">
        <w:t>, providing safe, decent and affordable housing to low income and low/mod income tenants in the City.</w:t>
      </w:r>
    </w:p>
    <w:p w:rsidR="000F38F6" w:rsidRDefault="000F38F6"/>
    <w:p w:rsidR="000F38F6" w:rsidRDefault="000F38F6"/>
    <w:p w:rsidR="000F38F6" w:rsidRDefault="000F38F6"/>
    <w:p w:rsidR="000F38F6" w:rsidRDefault="000F38F6">
      <w:pPr>
        <w:sectPr w:rsidR="000F38F6" w:rsidSect="000F38F6">
          <w:pgSz w:w="12240" w:h="15840"/>
          <w:pgMar w:top="1440" w:right="720" w:bottom="1440" w:left="720" w:header="720" w:footer="720" w:gutter="0"/>
          <w:cols w:space="720"/>
          <w:docGrid w:linePitch="360"/>
        </w:sectPr>
      </w:pPr>
    </w:p>
    <w:p w:rsidR="009A1857" w:rsidRDefault="009A1857"/>
    <w:p w:rsidR="008F57E2" w:rsidRDefault="008F57E2">
      <w:pPr>
        <w:rPr>
          <w:b/>
        </w:rPr>
      </w:pPr>
      <w:r w:rsidRPr="008F57E2">
        <w:rPr>
          <w:b/>
        </w:rPr>
        <w:t xml:space="preserve">Efforts to Address “worst case” </w:t>
      </w:r>
      <w:r>
        <w:rPr>
          <w:b/>
        </w:rPr>
        <w:t>N</w:t>
      </w:r>
      <w:r w:rsidRPr="008F57E2">
        <w:rPr>
          <w:b/>
        </w:rPr>
        <w:t xml:space="preserve">eeds and </w:t>
      </w:r>
      <w:r>
        <w:rPr>
          <w:b/>
        </w:rPr>
        <w:t>H</w:t>
      </w:r>
      <w:r w:rsidRPr="008F57E2">
        <w:rPr>
          <w:b/>
        </w:rPr>
        <w:t xml:space="preserve">ousing </w:t>
      </w:r>
      <w:r>
        <w:rPr>
          <w:b/>
        </w:rPr>
        <w:t>N</w:t>
      </w:r>
      <w:r w:rsidRPr="008F57E2">
        <w:rPr>
          <w:b/>
        </w:rPr>
        <w:t xml:space="preserve">eeds of </w:t>
      </w:r>
      <w:r>
        <w:rPr>
          <w:b/>
        </w:rPr>
        <w:t>P</w:t>
      </w:r>
      <w:r w:rsidRPr="008F57E2">
        <w:rPr>
          <w:b/>
        </w:rPr>
        <w:t xml:space="preserve">ersons with </w:t>
      </w:r>
      <w:r>
        <w:rPr>
          <w:b/>
        </w:rPr>
        <w:t>D</w:t>
      </w:r>
      <w:r w:rsidRPr="008F57E2">
        <w:rPr>
          <w:b/>
        </w:rPr>
        <w:t>isabilities</w:t>
      </w:r>
    </w:p>
    <w:p w:rsidR="00DD5948" w:rsidRPr="008F57E2" w:rsidRDefault="00DD5948">
      <w:pPr>
        <w:rPr>
          <w:b/>
        </w:rPr>
      </w:pPr>
    </w:p>
    <w:p w:rsidR="008F57E2" w:rsidRDefault="0086601B" w:rsidP="0086601B">
      <w:pPr>
        <w:ind w:left="720"/>
      </w:pPr>
      <w:r>
        <w:t xml:space="preserve">The City of </w:t>
      </w:r>
      <w:smartTag w:uri="urn:schemas-microsoft-com:office:smarttags" w:element="City">
        <w:smartTag w:uri="urn:schemas-microsoft-com:office:smarttags" w:element="place">
          <w:r>
            <w:t>Niagara Falls</w:t>
          </w:r>
        </w:smartTag>
      </w:smartTag>
      <w:r>
        <w:t xml:space="preserve"> continues to review and analyze to better meet the needs of the under-served and address “worst case” housing needs through housing programs, supportive services and homeless service providers.  The under-served are assisted through the City’s Section 8 Leased Housing program and supportive services through the CDBG and ESG programs.</w:t>
      </w:r>
    </w:p>
    <w:p w:rsidR="0086601B" w:rsidRDefault="0086601B" w:rsidP="0086601B">
      <w:pPr>
        <w:ind w:left="720"/>
      </w:pPr>
    </w:p>
    <w:p w:rsidR="0086601B" w:rsidRDefault="0086601B" w:rsidP="00150C5D">
      <w:pPr>
        <w:numPr>
          <w:ilvl w:val="0"/>
          <w:numId w:val="30"/>
        </w:numPr>
      </w:pPr>
      <w:r w:rsidRPr="00DD5948">
        <w:rPr>
          <w:b/>
        </w:rPr>
        <w:t>Substandard Housing</w:t>
      </w:r>
      <w:r>
        <w:t>: Households that have been living in substandard housing prior to entering into the Section 8 Program are ensured of standard living conditions by virtue of compliance with Housing Quality Standards (HQS) that are strictly enforced in the program.  Rental units must pass inspection prior to housing assistance contracts being executed with the landlord.  Subsequent, annual inspections ensure continued compliance with HQS.</w:t>
      </w:r>
    </w:p>
    <w:p w:rsidR="0086601B" w:rsidRDefault="0086601B" w:rsidP="0086601B">
      <w:pPr>
        <w:ind w:left="1440"/>
      </w:pPr>
      <w:r>
        <w:t xml:space="preserve">The CDBG and HOME funded housing rehabilitation programs mandate compliance with New York State Building Code.  </w:t>
      </w:r>
      <w:smartTag w:uri="urn:schemas-microsoft-com:office:smarttags" w:element="place">
        <w:smartTag w:uri="urn:schemas-microsoft-com:office:smarttags" w:element="PlaceType">
          <w:r>
            <w:t>City</w:t>
          </w:r>
        </w:smartTag>
        <w:r>
          <w:t xml:space="preserve"> </w:t>
        </w:r>
        <w:smartTag w:uri="urn:schemas-microsoft-com:office:smarttags" w:element="PlaceType">
          <w:r>
            <w:t>Building</w:t>
          </w:r>
        </w:smartTag>
      </w:smartTag>
      <w:r>
        <w:t xml:space="preserve"> Inspectors assigned to the Community Development Department conduct both initial and progress inspections on work being performed by contractors for income eligible homeowners</w:t>
      </w:r>
      <w:r w:rsidR="00DD5948">
        <w:t xml:space="preserve"> and landlords receiving CDBG or HOME assistance.  </w:t>
      </w:r>
    </w:p>
    <w:p w:rsidR="00DD5948" w:rsidRDefault="00DD5948" w:rsidP="0086601B">
      <w:pPr>
        <w:ind w:left="1440"/>
      </w:pPr>
    </w:p>
    <w:p w:rsidR="00DD5948" w:rsidRDefault="00DD5948" w:rsidP="00150C5D">
      <w:pPr>
        <w:numPr>
          <w:ilvl w:val="0"/>
          <w:numId w:val="30"/>
        </w:numPr>
      </w:pPr>
      <w:r w:rsidRPr="00DD5948">
        <w:rPr>
          <w:b/>
        </w:rPr>
        <w:t>Housing for Persons with Disabilities</w:t>
      </w:r>
      <w:r>
        <w:t xml:space="preserve">: The City through its partnership with local non-profit homeless service providers, targets persons with mental health issues and disabilities.  Fellowship House </w:t>
      </w:r>
      <w:r w:rsidR="00A23C88">
        <w:t>provides</w:t>
      </w:r>
      <w:r>
        <w:t xml:space="preserve"> transitional housing to persons with mental health issues and to recovering </w:t>
      </w:r>
      <w:r w:rsidR="00A23C88">
        <w:t xml:space="preserve">alcohol/drug dependent persons.  Odallam Inc also provides transitional housing to persons with severe mental health issues.  Both agencies provide counseling and support in the facilities they operate in the City as well as </w:t>
      </w:r>
      <w:r w:rsidR="00A23C88" w:rsidRPr="00A23C88">
        <w:t>the remainder of the County.</w:t>
      </w:r>
    </w:p>
    <w:p w:rsidR="00A23C88" w:rsidRPr="00A23C88" w:rsidRDefault="00A23C88" w:rsidP="00A23C88">
      <w:pPr>
        <w:ind w:left="720"/>
      </w:pPr>
    </w:p>
    <w:p w:rsidR="00A23C88" w:rsidRDefault="00A23C88" w:rsidP="00A23C88">
      <w:pPr>
        <w:ind w:left="1440"/>
      </w:pPr>
      <w:r w:rsidRPr="00813C40">
        <w:t>Neighborhood Housing Services Inc</w:t>
      </w:r>
      <w:r w:rsidRPr="00A23C88">
        <w:t>, a local non-</w:t>
      </w:r>
      <w:r>
        <w:t>profit housing provider, and a CDBG sub-recipient is working in partnership with Independent Living Center of Niagara County to develop a program to meet the underserved needs of persons with disabilities.</w:t>
      </w:r>
      <w:r w:rsidR="00813C40">
        <w:t xml:space="preserve">  NHS has reached an agreement with </w:t>
      </w:r>
      <w:smartTag w:uri="urn:schemas-microsoft-com:office:smarttags" w:element="place">
        <w:smartTag w:uri="urn:schemas-microsoft-com:office:smarttags" w:element="PlaceName">
          <w:r w:rsidR="00813C40">
            <w:t>Western</w:t>
          </w:r>
        </w:smartTag>
        <w:r w:rsidR="00813C40">
          <w:t xml:space="preserve"> </w:t>
        </w:r>
        <w:smartTag w:uri="urn:schemas-microsoft-com:office:smarttags" w:element="PlaceName">
          <w:r w:rsidR="00813C40">
            <w:t>New York</w:t>
          </w:r>
        </w:smartTag>
        <w:r w:rsidR="00813C40">
          <w:t xml:space="preserve"> </w:t>
        </w:r>
        <w:smartTag w:uri="urn:schemas-microsoft-com:office:smarttags" w:element="PlaceType">
          <w:r w:rsidR="00813C40">
            <w:t>Center</w:t>
          </w:r>
        </w:smartTag>
      </w:smartTag>
      <w:r w:rsidR="00813C40">
        <w:t xml:space="preserve"> for Independent Living to survey their population of over 400 households with handicapped persons.  When completed, the survey will provide hard data on the housing needs of the handicapped population in the community.  This information will then be analyzed an appropriate actions taken to address this need</w:t>
      </w:r>
    </w:p>
    <w:p w:rsidR="009A1857" w:rsidRDefault="009A1857"/>
    <w:p w:rsidR="009A1857" w:rsidRDefault="009A1857"/>
    <w:p w:rsidR="000D6541" w:rsidRDefault="000D6541">
      <w:pPr>
        <w:pStyle w:val="Heading1"/>
        <w:widowControl w:val="0"/>
        <w:suppressAutoHyphens/>
        <w:overflowPunct w:val="0"/>
        <w:autoSpaceDE w:val="0"/>
        <w:autoSpaceDN w:val="0"/>
        <w:adjustRightInd w:val="0"/>
        <w:rPr>
          <w:b w:val="0"/>
        </w:rPr>
      </w:pPr>
      <w:bookmarkStart w:id="14" w:name="PublicHousingStrategy"/>
      <w:r>
        <w:t>Public Housing Strategy</w:t>
      </w:r>
      <w:bookmarkEnd w:id="14"/>
    </w:p>
    <w:p w:rsidR="000D6541" w:rsidRDefault="000D6541">
      <w:pPr>
        <w:pStyle w:val="Header"/>
        <w:widowControl w:val="0"/>
        <w:tabs>
          <w:tab w:val="clear" w:pos="4320"/>
          <w:tab w:val="clear" w:pos="8640"/>
        </w:tabs>
        <w:suppressAutoHyphens/>
        <w:overflowPunct w:val="0"/>
        <w:autoSpaceDE w:val="0"/>
        <w:autoSpaceDN w:val="0"/>
        <w:adjustRightInd w:val="0"/>
        <w:rPr>
          <w:bCs/>
        </w:rPr>
      </w:pPr>
    </w:p>
    <w:p w:rsidR="000D6541" w:rsidRDefault="000D6541" w:rsidP="00150C5D">
      <w:pPr>
        <w:numPr>
          <w:ilvl w:val="0"/>
          <w:numId w:val="9"/>
        </w:numPr>
        <w:rPr>
          <w:bCs/>
        </w:rPr>
      </w:pPr>
      <w:r>
        <w:rPr>
          <w:bCs/>
        </w:rPr>
        <w:t>Describe actions taken during the last year to improve public housing and resident initiatives.</w:t>
      </w:r>
    </w:p>
    <w:p w:rsidR="000D6541" w:rsidRDefault="000D6541"/>
    <w:p w:rsidR="000D6541" w:rsidRPr="00DD272E" w:rsidRDefault="003E1BCD">
      <w:pPr>
        <w:rPr>
          <w:b/>
        </w:rPr>
      </w:pPr>
      <w:r w:rsidRPr="00DD272E">
        <w:rPr>
          <w:b/>
        </w:rPr>
        <w:fldChar w:fldCharType="begin"/>
      </w:r>
      <w:r w:rsidR="000D6541" w:rsidRPr="00DD272E">
        <w:rPr>
          <w:b/>
        </w:rPr>
        <w:instrText xml:space="preserve"> REF ProgramYear \*Charformat </w:instrText>
      </w:r>
      <w:r w:rsidR="00DD272E">
        <w:rPr>
          <w:b/>
        </w:rPr>
        <w:instrText xml:space="preserve"> \* MERGEFORMAT </w:instrText>
      </w:r>
      <w:r w:rsidRPr="00DD272E">
        <w:rPr>
          <w:b/>
        </w:rPr>
        <w:fldChar w:fldCharType="separate"/>
      </w:r>
      <w:r w:rsidR="00F61E65">
        <w:rPr>
          <w:b/>
        </w:rPr>
        <w:t>Program Year 5</w:t>
      </w:r>
      <w:r w:rsidR="00F61E65" w:rsidRPr="00971CB0">
        <w:rPr>
          <w:b/>
        </w:rPr>
        <w:t xml:space="preserve"> </w:t>
      </w:r>
      <w:r w:rsidRPr="00DD272E">
        <w:rPr>
          <w:b/>
        </w:rPr>
        <w:fldChar w:fldCharType="end"/>
      </w:r>
      <w:r w:rsidR="000D6541" w:rsidRPr="00DD272E">
        <w:rPr>
          <w:b/>
        </w:rPr>
        <w:t>CAPER Public Housing Strategy response:</w:t>
      </w:r>
    </w:p>
    <w:p w:rsidR="000D6541" w:rsidRDefault="000D6541"/>
    <w:p w:rsidR="000D6541" w:rsidRDefault="0085387F" w:rsidP="0085387F">
      <w:pPr>
        <w:ind w:left="360"/>
      </w:pPr>
      <w:r>
        <w:t xml:space="preserve">The City of </w:t>
      </w:r>
      <w:smartTag w:uri="urn:schemas-microsoft-com:office:smarttags" w:element="City">
        <w:smartTag w:uri="urn:schemas-microsoft-com:office:smarttags" w:element="place">
          <w:r>
            <w:t>Niagara Falls</w:t>
          </w:r>
        </w:smartTag>
      </w:smartTag>
      <w:r>
        <w:t xml:space="preserve"> supported Public Housing in </w:t>
      </w:r>
      <w:r w:rsidR="005957F8">
        <w:t>2010</w:t>
      </w:r>
      <w:r>
        <w:t xml:space="preserve"> by funding various initiatives proposed by the Niagara Falls Housing Authority.  $</w:t>
      </w:r>
      <w:r w:rsidR="00410544">
        <w:t>20</w:t>
      </w:r>
      <w:r>
        <w:t xml:space="preserve">,000 was provided to help defray the costs associated with </w:t>
      </w:r>
      <w:r w:rsidR="00827B27">
        <w:t>the Housing Authority’s Summer Enrichment Program.</w:t>
      </w:r>
      <w:r>
        <w:t xml:space="preserve">  </w:t>
      </w:r>
      <w:r w:rsidR="005A661C">
        <w:t xml:space="preserve">This program is designed to be a comprehensive summer program that provides individualized educational, social, cultural and recreational components geared to each child’s level of learning.  </w:t>
      </w:r>
      <w:r w:rsidR="003708D6">
        <w:t>172</w:t>
      </w:r>
      <w:r w:rsidR="005A661C">
        <w:t xml:space="preserve"> </w:t>
      </w:r>
      <w:r w:rsidR="003B5A41">
        <w:t>youth</w:t>
      </w:r>
      <w:r w:rsidR="005A661C">
        <w:t xml:space="preserve"> participated in the program in </w:t>
      </w:r>
      <w:r w:rsidR="005957F8">
        <w:t>2010</w:t>
      </w:r>
      <w:r>
        <w:t>.  .Additionally, the City has committed $3 million ($1 million annually, for a three-year period) in support of the Niagara Falls Housing Authority’s HOPE VI grant application</w:t>
      </w:r>
    </w:p>
    <w:p w:rsidR="000D6541" w:rsidRDefault="000D6541">
      <w:pPr>
        <w:pStyle w:val="Caption"/>
      </w:pPr>
    </w:p>
    <w:p w:rsidR="00EA6CF2" w:rsidRPr="00EA6CF2" w:rsidRDefault="00EA6CF2" w:rsidP="00EA6CF2"/>
    <w:p w:rsidR="000D6541" w:rsidRDefault="000D6541">
      <w:pPr>
        <w:pStyle w:val="Heading1"/>
      </w:pPr>
      <w:bookmarkStart w:id="15" w:name="BarrierstoAffordableHousing"/>
      <w:r>
        <w:t>Barriers to Affordable Housing</w:t>
      </w:r>
      <w:bookmarkEnd w:id="15"/>
    </w:p>
    <w:p w:rsidR="000D6541" w:rsidRDefault="000D6541"/>
    <w:p w:rsidR="000D6541" w:rsidRDefault="000D6541" w:rsidP="00150C5D">
      <w:pPr>
        <w:numPr>
          <w:ilvl w:val="0"/>
          <w:numId w:val="14"/>
        </w:numPr>
        <w:rPr>
          <w:rFonts w:ascii="Univers" w:hAnsi="Univers"/>
        </w:rPr>
      </w:pPr>
      <w:r>
        <w:t>Describe actions taken during the last year to eliminate barriers to affordable housing.</w:t>
      </w:r>
    </w:p>
    <w:p w:rsidR="000D6541" w:rsidRDefault="000D6541"/>
    <w:p w:rsidR="000D6541" w:rsidRPr="00DD272E" w:rsidRDefault="003E1BCD">
      <w:pPr>
        <w:rPr>
          <w:b/>
        </w:rPr>
      </w:pPr>
      <w:r w:rsidRPr="00DD272E">
        <w:rPr>
          <w:b/>
        </w:rPr>
        <w:fldChar w:fldCharType="begin"/>
      </w:r>
      <w:r w:rsidR="000D6541" w:rsidRPr="00DD272E">
        <w:rPr>
          <w:b/>
        </w:rPr>
        <w:instrText xml:space="preserve"> REF ProgramYear \* Charformat </w:instrText>
      </w:r>
      <w:r w:rsidR="00DD272E">
        <w:rPr>
          <w:b/>
        </w:rPr>
        <w:instrText xml:space="preserve"> \* MERGEFORMAT </w:instrText>
      </w:r>
      <w:r w:rsidRPr="00DD272E">
        <w:rPr>
          <w:b/>
        </w:rPr>
        <w:fldChar w:fldCharType="separate"/>
      </w:r>
      <w:r w:rsidR="00F61E65">
        <w:rPr>
          <w:b/>
        </w:rPr>
        <w:t>Program Year 5</w:t>
      </w:r>
      <w:r w:rsidR="00F61E65" w:rsidRPr="00971CB0">
        <w:rPr>
          <w:b/>
        </w:rPr>
        <w:t xml:space="preserve"> </w:t>
      </w:r>
      <w:r w:rsidRPr="00DD272E">
        <w:rPr>
          <w:b/>
        </w:rPr>
        <w:fldChar w:fldCharType="end"/>
      </w:r>
      <w:r w:rsidR="000D6541" w:rsidRPr="00DD272E">
        <w:rPr>
          <w:b/>
        </w:rPr>
        <w:t>CAPER Barriers to Affordable Housing response:</w:t>
      </w:r>
    </w:p>
    <w:p w:rsidR="000D6541" w:rsidRDefault="000D6541"/>
    <w:p w:rsidR="00A23C88" w:rsidRDefault="00A23C88" w:rsidP="0085387F">
      <w:pPr>
        <w:ind w:left="360"/>
      </w:pPr>
      <w:r w:rsidRPr="00A23C88">
        <w:rPr>
          <w:u w:val="single"/>
        </w:rPr>
        <w:t>Homeownership Incentives</w:t>
      </w:r>
      <w:r>
        <w:t>:</w:t>
      </w:r>
    </w:p>
    <w:p w:rsidR="0085387F" w:rsidRPr="007A24B6" w:rsidRDefault="0085387F" w:rsidP="0085387F">
      <w:pPr>
        <w:ind w:left="360"/>
      </w:pPr>
      <w:r>
        <w:t xml:space="preserve">The </w:t>
      </w:r>
      <w:r w:rsidR="002E316C">
        <w:t xml:space="preserve">City’s </w:t>
      </w:r>
      <w:smartTag w:uri="urn:schemas-microsoft-com:office:smarttags" w:element="place">
        <w:smartTag w:uri="urn:schemas-microsoft-com:office:smarttags" w:element="PlaceName">
          <w:r w:rsidR="002E316C">
            <w:t>Homeownership</w:t>
          </w:r>
        </w:smartTag>
        <w:r w:rsidR="002E316C">
          <w:t xml:space="preserve"> </w:t>
        </w:r>
        <w:smartTag w:uri="urn:schemas-microsoft-com:office:smarttags" w:element="PlaceType">
          <w:r w:rsidR="002E316C">
            <w:t>Center</w:t>
          </w:r>
        </w:smartTag>
      </w:smartTag>
      <w:r>
        <w:t xml:space="preserve"> opened on </w:t>
      </w:r>
      <w:smartTag w:uri="urn:schemas-microsoft-com:office:smarttags" w:element="date">
        <w:smartTagPr>
          <w:attr w:name="Year" w:val="2005"/>
          <w:attr w:name="Day" w:val="1"/>
          <w:attr w:name="Month" w:val="3"/>
        </w:smartTagPr>
        <w:r>
          <w:t>March 1, 2005</w:t>
        </w:r>
      </w:smartTag>
      <w:r>
        <w:t>, as</w:t>
      </w:r>
      <w:r w:rsidRPr="007A24B6">
        <w:t xml:space="preserve"> a </w:t>
      </w:r>
      <w:r>
        <w:t>“</w:t>
      </w:r>
      <w:r w:rsidRPr="007A24B6">
        <w:t>one-stop</w:t>
      </w:r>
      <w:r>
        <w:t>”</w:t>
      </w:r>
      <w:r w:rsidRPr="007A24B6">
        <w:t xml:space="preserve"> home </w:t>
      </w:r>
      <w:r>
        <w:t>purchase</w:t>
      </w:r>
      <w:r w:rsidRPr="007A24B6">
        <w:t xml:space="preserve"> </w:t>
      </w:r>
      <w:r>
        <w:t>location</w:t>
      </w:r>
      <w:r w:rsidRPr="007A24B6">
        <w:t xml:space="preserve"> that </w:t>
      </w:r>
      <w:r>
        <w:t>is</w:t>
      </w:r>
      <w:r w:rsidRPr="007A24B6">
        <w:t xml:space="preserve"> able to connect prospective owners with all the homeownership resources and information available. It </w:t>
      </w:r>
      <w:r>
        <w:t>is</w:t>
      </w:r>
      <w:r w:rsidRPr="007A24B6">
        <w:t xml:space="preserve"> a source of assistance to </w:t>
      </w:r>
      <w:r>
        <w:t xml:space="preserve">low and </w:t>
      </w:r>
      <w:r w:rsidRPr="007A24B6">
        <w:t>middle income families who may need Homebuyer Education Certification to qualify for mortgages, to access credit counseling, or to someday access low interest-rate mortgage lending through the Center itself</w:t>
      </w:r>
      <w:r>
        <w:t xml:space="preserve">.  </w:t>
      </w:r>
      <w:r w:rsidRPr="0098552C">
        <w:t xml:space="preserve">In </w:t>
      </w:r>
      <w:r w:rsidR="005957F8" w:rsidRPr="0098552C">
        <w:t>2010</w:t>
      </w:r>
      <w:r w:rsidRPr="0098552C">
        <w:t xml:space="preserve">, </w:t>
      </w:r>
      <w:r w:rsidR="0098552C" w:rsidRPr="0098552C">
        <w:t>172</w:t>
      </w:r>
      <w:r w:rsidR="00714BB3" w:rsidRPr="0098552C">
        <w:t xml:space="preserve"> individuals enrolled in the homebuyer education/counseling certificate program.  </w:t>
      </w:r>
      <w:r w:rsidR="0098552C" w:rsidRPr="0098552C">
        <w:t>38</w:t>
      </w:r>
      <w:r w:rsidR="00714BB3" w:rsidRPr="0098552C">
        <w:t xml:space="preserve"> clients actually purchase homes in </w:t>
      </w:r>
      <w:r w:rsidR="005957F8" w:rsidRPr="0098552C">
        <w:t>2010</w:t>
      </w:r>
      <w:r w:rsidR="005A661C" w:rsidRPr="0098552C">
        <w:t>;</w:t>
      </w:r>
      <w:r w:rsidR="00714BB3" w:rsidRPr="0098552C">
        <w:t xml:space="preserve"> </w:t>
      </w:r>
      <w:r w:rsidR="0098552C" w:rsidRPr="0098552C">
        <w:t>20</w:t>
      </w:r>
      <w:r w:rsidR="00714BB3" w:rsidRPr="0098552C">
        <w:t xml:space="preserve"> received closing cost assistance through the City CDBG program</w:t>
      </w:r>
      <w:r w:rsidRPr="0098552C">
        <w:t xml:space="preserve"> </w:t>
      </w:r>
      <w:r w:rsidR="00714BB3" w:rsidRPr="0098552C">
        <w:t xml:space="preserve">In addition to homebuyer education, the Home Center provided foreclosure intervention counseling </w:t>
      </w:r>
      <w:r w:rsidR="005A661C" w:rsidRPr="0098552C">
        <w:t>credit counseling and post purchase counseling</w:t>
      </w:r>
      <w:r w:rsidR="0098552C" w:rsidRPr="0098552C">
        <w:t>.</w:t>
      </w:r>
    </w:p>
    <w:p w:rsidR="0085387F" w:rsidRPr="007A24B6" w:rsidRDefault="0085387F" w:rsidP="0085387F"/>
    <w:p w:rsidR="002E316C" w:rsidRDefault="005876B1" w:rsidP="0085387F">
      <w:pPr>
        <w:ind w:left="360"/>
      </w:pPr>
      <w:r>
        <w:t xml:space="preserve">The City of </w:t>
      </w:r>
      <w:smartTag w:uri="urn:schemas-microsoft-com:office:smarttags" w:element="City">
        <w:smartTag w:uri="urn:schemas-microsoft-com:office:smarttags" w:element="place">
          <w:r>
            <w:t>Niagara Falls Leased Housing Program</w:t>
          </w:r>
        </w:smartTag>
      </w:smartTag>
      <w:r>
        <w:t xml:space="preserve"> offers a Homeownership option to current Section 8 Participants who meet certain eligibility requirements.  Instead of using the voucher subsidy to help families with rent, the homeownership option allows a first-time homeowner to use the voucher subsidy to meet monthly homeownership expenses.  Under this option, the homeowner is responsible for finding an eligible property to purchase.</w:t>
      </w:r>
    </w:p>
    <w:p w:rsidR="005876B1" w:rsidRDefault="005876B1" w:rsidP="0085387F">
      <w:pPr>
        <w:ind w:left="360"/>
      </w:pPr>
    </w:p>
    <w:p w:rsidR="002E316C" w:rsidRPr="002E316C" w:rsidRDefault="002E316C" w:rsidP="0085387F">
      <w:pPr>
        <w:ind w:left="360"/>
        <w:rPr>
          <w:u w:val="single"/>
        </w:rPr>
      </w:pPr>
      <w:r w:rsidRPr="002E316C">
        <w:rPr>
          <w:u w:val="single"/>
        </w:rPr>
        <w:t>Affordability Compliance</w:t>
      </w:r>
    </w:p>
    <w:p w:rsidR="002E316C" w:rsidRDefault="002E316C" w:rsidP="0085387F">
      <w:pPr>
        <w:ind w:left="360"/>
      </w:pPr>
      <w:r>
        <w:t>The City continues to monitor rehabilitated HOME units to ensure compliance with regulatory affordability periods.</w:t>
      </w:r>
    </w:p>
    <w:p w:rsidR="002E316C" w:rsidRDefault="002E316C" w:rsidP="0085387F">
      <w:pPr>
        <w:ind w:left="360"/>
      </w:pPr>
    </w:p>
    <w:p w:rsidR="002E316C" w:rsidRPr="002E316C" w:rsidRDefault="002E316C" w:rsidP="0085387F">
      <w:pPr>
        <w:ind w:left="360"/>
        <w:rPr>
          <w:u w:val="single"/>
        </w:rPr>
      </w:pPr>
      <w:r w:rsidRPr="002E316C">
        <w:rPr>
          <w:u w:val="single"/>
        </w:rPr>
        <w:t>Rental Assistance</w:t>
      </w:r>
    </w:p>
    <w:p w:rsidR="002E316C" w:rsidRDefault="002E316C" w:rsidP="0085387F">
      <w:pPr>
        <w:ind w:left="360"/>
      </w:pPr>
      <w:r>
        <w:t>The City will continue to administer the Section 8 Housing Choice Voucher Program to provide assistance to very-low and low-income households to enable them to rent safe, decent and affordable housing in the private market</w:t>
      </w:r>
    </w:p>
    <w:p w:rsidR="002E316C" w:rsidRDefault="002E316C" w:rsidP="0085387F">
      <w:pPr>
        <w:ind w:left="360"/>
      </w:pPr>
    </w:p>
    <w:p w:rsidR="000D6541" w:rsidRDefault="000D6541">
      <w:pPr>
        <w:widowControl w:val="0"/>
        <w:suppressAutoHyphens/>
        <w:overflowPunct w:val="0"/>
        <w:autoSpaceDE w:val="0"/>
        <w:autoSpaceDN w:val="0"/>
        <w:adjustRightInd w:val="0"/>
      </w:pPr>
    </w:p>
    <w:p w:rsidR="000D6541" w:rsidRDefault="000D6541">
      <w:pPr>
        <w:pStyle w:val="Heading1"/>
      </w:pPr>
      <w:bookmarkStart w:id="16" w:name="HOME"/>
      <w:r>
        <w:t>HOME/ American Dream Down Payment Initiative (ADDI)</w:t>
      </w:r>
      <w:bookmarkEnd w:id="16"/>
    </w:p>
    <w:p w:rsidR="000D6541" w:rsidRDefault="00086507">
      <w:pPr>
        <w:rPr>
          <w:bCs/>
        </w:rPr>
      </w:pPr>
      <w:r>
        <w:rPr>
          <w:bCs/>
        </w:rPr>
        <w:t>(ADDI INITIATIVE) NOT APPLICABLE</w:t>
      </w:r>
    </w:p>
    <w:p w:rsidR="00086507" w:rsidRDefault="00086507">
      <w:pPr>
        <w:rPr>
          <w:bCs/>
        </w:rPr>
      </w:pPr>
    </w:p>
    <w:p w:rsidR="000D6541" w:rsidRDefault="000D6541" w:rsidP="00150C5D">
      <w:pPr>
        <w:numPr>
          <w:ilvl w:val="0"/>
          <w:numId w:val="4"/>
        </w:numPr>
        <w:rPr>
          <w:bCs/>
        </w:rPr>
      </w:pPr>
      <w:r>
        <w:rPr>
          <w:bCs/>
        </w:rPr>
        <w:t>Assessment of Relationship of HOME Funds to Goals and Objectives</w:t>
      </w:r>
    </w:p>
    <w:p w:rsidR="000D6541" w:rsidRDefault="000D6541" w:rsidP="00150C5D">
      <w:pPr>
        <w:numPr>
          <w:ilvl w:val="1"/>
          <w:numId w:val="4"/>
        </w:numPr>
        <w:rPr>
          <w:bCs/>
        </w:rPr>
      </w:pPr>
      <w:r>
        <w:rPr>
          <w:bCs/>
        </w:rPr>
        <w:t>Evaluate progress made toward meeting goals for providing affordable housing using HOME funds, including the number and types of households served.</w:t>
      </w:r>
    </w:p>
    <w:p w:rsidR="000D6541" w:rsidRDefault="000D6541">
      <w:pPr>
        <w:rPr>
          <w:bCs/>
        </w:rPr>
      </w:pPr>
    </w:p>
    <w:p w:rsidR="000D6541" w:rsidRDefault="000D6541" w:rsidP="00150C5D">
      <w:pPr>
        <w:numPr>
          <w:ilvl w:val="0"/>
          <w:numId w:val="4"/>
        </w:numPr>
        <w:rPr>
          <w:bCs/>
        </w:rPr>
      </w:pPr>
      <w:r>
        <w:rPr>
          <w:bCs/>
        </w:rPr>
        <w:t>HOME Match Report</w:t>
      </w:r>
    </w:p>
    <w:p w:rsidR="000D6541" w:rsidRDefault="000D6541" w:rsidP="00150C5D">
      <w:pPr>
        <w:numPr>
          <w:ilvl w:val="1"/>
          <w:numId w:val="4"/>
        </w:numPr>
        <w:rPr>
          <w:bCs/>
        </w:rPr>
      </w:pPr>
      <w:r>
        <w:rPr>
          <w:bCs/>
        </w:rPr>
        <w:t>Use HOME Match Report HUD-40107-A to report on match contributions for the period covered by the Consolidated Plan program year.</w:t>
      </w:r>
    </w:p>
    <w:p w:rsidR="000D6541" w:rsidRDefault="000D6541">
      <w:pPr>
        <w:rPr>
          <w:bCs/>
        </w:rPr>
      </w:pPr>
    </w:p>
    <w:p w:rsidR="000D6541" w:rsidRDefault="000D6541" w:rsidP="00150C5D">
      <w:pPr>
        <w:numPr>
          <w:ilvl w:val="0"/>
          <w:numId w:val="4"/>
        </w:numPr>
        <w:rPr>
          <w:bCs/>
        </w:rPr>
      </w:pPr>
      <w:r>
        <w:rPr>
          <w:bCs/>
        </w:rPr>
        <w:t>HOME MBE and WBE Report</w:t>
      </w:r>
    </w:p>
    <w:p w:rsidR="000D6541" w:rsidRDefault="000D6541" w:rsidP="00150C5D">
      <w:pPr>
        <w:numPr>
          <w:ilvl w:val="1"/>
          <w:numId w:val="4"/>
        </w:numPr>
        <w:rPr>
          <w:bCs/>
        </w:rPr>
      </w:pPr>
      <w:r>
        <w:rPr>
          <w:bCs/>
        </w:rPr>
        <w:t>Use Part III of HUD Form 40107 to report contracts and subcontracts with Minority Business Enterprises (MBE) and Women’s Business Enterprises (WBE).</w:t>
      </w:r>
    </w:p>
    <w:p w:rsidR="000D6541" w:rsidRDefault="000D6541">
      <w:pPr>
        <w:rPr>
          <w:bCs/>
        </w:rPr>
      </w:pPr>
    </w:p>
    <w:p w:rsidR="00086507" w:rsidRDefault="00086507">
      <w:pPr>
        <w:rPr>
          <w:bCs/>
        </w:rPr>
      </w:pPr>
    </w:p>
    <w:p w:rsidR="00086507" w:rsidRDefault="00086507">
      <w:pPr>
        <w:rPr>
          <w:bCs/>
        </w:rPr>
      </w:pPr>
    </w:p>
    <w:p w:rsidR="00086507" w:rsidRDefault="00086507">
      <w:pPr>
        <w:rPr>
          <w:bCs/>
        </w:rPr>
      </w:pPr>
    </w:p>
    <w:p w:rsidR="000D6541" w:rsidRDefault="000D6541" w:rsidP="00150C5D">
      <w:pPr>
        <w:numPr>
          <w:ilvl w:val="0"/>
          <w:numId w:val="4"/>
        </w:numPr>
        <w:rPr>
          <w:bCs/>
        </w:rPr>
      </w:pPr>
      <w:r>
        <w:rPr>
          <w:bCs/>
        </w:rPr>
        <w:t>Assessments</w:t>
      </w:r>
    </w:p>
    <w:p w:rsidR="000D6541" w:rsidRDefault="000D6541" w:rsidP="00150C5D">
      <w:pPr>
        <w:numPr>
          <w:ilvl w:val="1"/>
          <w:numId w:val="4"/>
        </w:numPr>
        <w:rPr>
          <w:bCs/>
        </w:rPr>
      </w:pPr>
      <w:r>
        <w:rPr>
          <w:bCs/>
        </w:rPr>
        <w:t>Detail results of on-site inspections of rental housing.</w:t>
      </w:r>
    </w:p>
    <w:p w:rsidR="000D6541" w:rsidRDefault="000D6541" w:rsidP="00150C5D">
      <w:pPr>
        <w:numPr>
          <w:ilvl w:val="1"/>
          <w:numId w:val="4"/>
        </w:numPr>
        <w:rPr>
          <w:bCs/>
        </w:rPr>
      </w:pPr>
      <w:r>
        <w:rPr>
          <w:bCs/>
        </w:rPr>
        <w:t>Describe the HOME jurisdiction’s affirmative marketing actions.</w:t>
      </w:r>
    </w:p>
    <w:p w:rsidR="000D6541" w:rsidRDefault="000D6541" w:rsidP="00150C5D">
      <w:pPr>
        <w:numPr>
          <w:ilvl w:val="1"/>
          <w:numId w:val="4"/>
        </w:numPr>
        <w:rPr>
          <w:bCs/>
        </w:rPr>
      </w:pPr>
      <w:r>
        <w:rPr>
          <w:bCs/>
        </w:rPr>
        <w:t>Describe outreach to minority and women owned businesses.</w:t>
      </w:r>
    </w:p>
    <w:p w:rsidR="000D6541" w:rsidRDefault="000D6541"/>
    <w:p w:rsidR="000D6541" w:rsidRPr="00DD272E" w:rsidRDefault="003E1BCD">
      <w:pPr>
        <w:rPr>
          <w:b/>
        </w:rPr>
      </w:pPr>
      <w:r w:rsidRPr="00DD272E">
        <w:rPr>
          <w:b/>
        </w:rPr>
        <w:fldChar w:fldCharType="begin"/>
      </w:r>
      <w:r w:rsidR="000D6541" w:rsidRPr="00DD272E">
        <w:rPr>
          <w:b/>
        </w:rPr>
        <w:instrText xml:space="preserve"> REF ProgramYear \*Charformat </w:instrText>
      </w:r>
      <w:r w:rsidR="00DD272E">
        <w:rPr>
          <w:b/>
        </w:rPr>
        <w:instrText xml:space="preserve"> \* MERGEFORMAT </w:instrText>
      </w:r>
      <w:r w:rsidRPr="00DD272E">
        <w:rPr>
          <w:b/>
        </w:rPr>
        <w:fldChar w:fldCharType="separate"/>
      </w:r>
      <w:r w:rsidR="00F61E65">
        <w:rPr>
          <w:b/>
        </w:rPr>
        <w:t>Program Year 5</w:t>
      </w:r>
      <w:r w:rsidR="00F61E65" w:rsidRPr="00971CB0">
        <w:rPr>
          <w:b/>
        </w:rPr>
        <w:t xml:space="preserve"> </w:t>
      </w:r>
      <w:r w:rsidRPr="00DD272E">
        <w:rPr>
          <w:b/>
        </w:rPr>
        <w:fldChar w:fldCharType="end"/>
      </w:r>
      <w:r w:rsidR="000D6541" w:rsidRPr="00DD272E">
        <w:rPr>
          <w:b/>
        </w:rPr>
        <w:t>CAPER HOME/ADDI response:</w:t>
      </w:r>
    </w:p>
    <w:p w:rsidR="000D6541" w:rsidRDefault="000D6541"/>
    <w:p w:rsidR="0085387F" w:rsidRDefault="0085387F" w:rsidP="0085387F">
      <w:pPr>
        <w:ind w:left="360"/>
      </w:pPr>
      <w:r>
        <w:t xml:space="preserve">The “Summary of Resources and Program Accomplishment” chart, included as an attachment to this document, outlines the priority needs established as a result of the development of the </w:t>
      </w:r>
      <w:r w:rsidR="005957F8">
        <w:t>2010</w:t>
      </w:r>
      <w:r>
        <w:t xml:space="preserve"> Consolidated Plan and outlines the established funding levels, dollars committed and expended, number of persons/households assisted and low/mod income benefit during the reporting period.  </w:t>
      </w:r>
    </w:p>
    <w:p w:rsidR="0085387F" w:rsidRDefault="0085387F" w:rsidP="0085387F">
      <w:pPr>
        <w:ind w:left="720"/>
      </w:pPr>
    </w:p>
    <w:p w:rsidR="00EA6CF2" w:rsidRDefault="00EA6CF2" w:rsidP="0085387F">
      <w:pPr>
        <w:ind w:left="720"/>
      </w:pPr>
    </w:p>
    <w:p w:rsidR="00DD272E" w:rsidRPr="00DD272E" w:rsidRDefault="0085387F" w:rsidP="00DD272E">
      <w:pPr>
        <w:ind w:firstLine="360"/>
        <w:rPr>
          <w:b/>
        </w:rPr>
      </w:pPr>
      <w:r w:rsidRPr="00DD272E">
        <w:rPr>
          <w:b/>
        </w:rPr>
        <w:t>Distribution of HOME Funds in Relationship to CPS Needs</w:t>
      </w:r>
    </w:p>
    <w:p w:rsidR="0085387F" w:rsidRDefault="0085387F" w:rsidP="00DD272E">
      <w:pPr>
        <w:ind w:left="360"/>
      </w:pPr>
      <w:r>
        <w:t xml:space="preserve">The City of </w:t>
      </w:r>
      <w:smartTag w:uri="urn:schemas-microsoft-com:office:smarttags" w:element="City">
        <w:smartTag w:uri="urn:schemas-microsoft-com:office:smarttags" w:element="place">
          <w:r>
            <w:t>Niagara Falls</w:t>
          </w:r>
        </w:smartTag>
      </w:smartTag>
      <w:r>
        <w:t xml:space="preserve"> prepared a </w:t>
      </w:r>
      <w:r w:rsidR="005957F8">
        <w:t>2010</w:t>
      </w:r>
      <w:r>
        <w:t xml:space="preserve"> Action Plan that covers the period of January 1, </w:t>
      </w:r>
      <w:r w:rsidR="005957F8">
        <w:t>2010</w:t>
      </w:r>
      <w:r>
        <w:t xml:space="preserve"> through December 31, </w:t>
      </w:r>
      <w:r w:rsidR="005957F8">
        <w:t>2010</w:t>
      </w:r>
      <w:r>
        <w:t xml:space="preserve">.  HOME funds have been budgeted and expended pursuant to the high priority needs identified in the CPS.  Homeownership opportunities and rental housing for low income households have been particularly emphasized. </w:t>
      </w:r>
    </w:p>
    <w:p w:rsidR="0085387F" w:rsidRDefault="0085387F" w:rsidP="0085387F">
      <w:pPr>
        <w:ind w:left="720"/>
      </w:pPr>
    </w:p>
    <w:p w:rsidR="00DD272E" w:rsidRDefault="00DD272E" w:rsidP="0085387F">
      <w:pPr>
        <w:ind w:left="720"/>
      </w:pPr>
    </w:p>
    <w:p w:rsidR="0085387F" w:rsidRPr="00DD272E" w:rsidRDefault="0085387F" w:rsidP="0085387F">
      <w:pPr>
        <w:ind w:left="720"/>
        <w:rPr>
          <w:u w:val="single"/>
        </w:rPr>
      </w:pPr>
      <w:r w:rsidRPr="00DD272E">
        <w:rPr>
          <w:u w:val="single"/>
        </w:rPr>
        <w:t>Existing Homeowner Rehabilitation (HOME)</w:t>
      </w:r>
    </w:p>
    <w:p w:rsidR="0085387F" w:rsidRPr="006920B6" w:rsidRDefault="0063550A" w:rsidP="0085387F">
      <w:pPr>
        <w:ind w:left="720"/>
      </w:pPr>
      <w:r>
        <w:t xml:space="preserve">Homeowners qualify for assistance with household income at or below 80% of median income.  The program is offered in targeted areas of the City; all homes are rehabilitated according to NYS Building Code and HQS standards.  Lead safe housing utilizing safe work practices are incorporated into each project.  </w:t>
      </w:r>
      <w:r w:rsidR="00EE538D">
        <w:t xml:space="preserve">In </w:t>
      </w:r>
      <w:r w:rsidR="005957F8">
        <w:t>2010</w:t>
      </w:r>
      <w:r w:rsidR="00EE538D">
        <w:t xml:space="preserve"> the use of HOME funds for homeowner rehabilitation programs </w:t>
      </w:r>
      <w:r w:rsidR="00086507">
        <w:t xml:space="preserve">continued as a significant funding source to rehabilitate housing units to meet NYS Building Code requirements.  </w:t>
      </w:r>
      <w:r w:rsidR="0085387F" w:rsidRPr="006920B6">
        <w:t xml:space="preserve">The </w:t>
      </w:r>
      <w:r w:rsidR="00086507">
        <w:t>owner occupied</w:t>
      </w:r>
      <w:r w:rsidR="0085387F">
        <w:t xml:space="preserve"> rehabilitation program is offered by the City, Center City Neighborhood Development Corp and Niagara Falls NHS Inc.  </w:t>
      </w:r>
      <w:r w:rsidR="00410544">
        <w:t>27</w:t>
      </w:r>
      <w:r w:rsidR="00EE538D">
        <w:t xml:space="preserve"> </w:t>
      </w:r>
      <w:r w:rsidR="00086507">
        <w:t>HOME u</w:t>
      </w:r>
      <w:r w:rsidR="00EE538D">
        <w:t xml:space="preserve">nits were completed in IDIS in </w:t>
      </w:r>
      <w:r w:rsidR="005957F8">
        <w:t>2010</w:t>
      </w:r>
      <w:r w:rsidR="00EE538D">
        <w:t xml:space="preserve">.  </w:t>
      </w:r>
      <w:r w:rsidR="00410544">
        <w:t>15</w:t>
      </w:r>
      <w:r w:rsidR="00086507">
        <w:t xml:space="preserve"> new units of HOME assisted housing were obligated in </w:t>
      </w:r>
      <w:r w:rsidR="005957F8">
        <w:t>2010</w:t>
      </w:r>
      <w:r w:rsidR="00086507">
        <w:t>.</w:t>
      </w:r>
    </w:p>
    <w:p w:rsidR="0085387F" w:rsidRDefault="0085387F" w:rsidP="0085387F">
      <w:pPr>
        <w:ind w:left="720"/>
        <w:rPr>
          <w:b/>
        </w:rPr>
      </w:pPr>
    </w:p>
    <w:p w:rsidR="0085387F" w:rsidRPr="00DD272E" w:rsidRDefault="0085387F" w:rsidP="0085387F">
      <w:pPr>
        <w:ind w:left="720"/>
        <w:rPr>
          <w:u w:val="single"/>
        </w:rPr>
      </w:pPr>
      <w:r w:rsidRPr="00DD272E">
        <w:rPr>
          <w:u w:val="single"/>
        </w:rPr>
        <w:t>Rental Housing (HOME)</w:t>
      </w:r>
    </w:p>
    <w:p w:rsidR="0085387F" w:rsidRPr="006920B6" w:rsidRDefault="0085387F" w:rsidP="0085387F">
      <w:pPr>
        <w:ind w:left="720"/>
      </w:pPr>
      <w:r>
        <w:t>Rental Housing assistance is provided to projects that offer rental units for families at or below either 60% of MFI or 50% of MFI depending on the number of units rehabilitated.  The program is offered in targeted areas of the City; homes are rehabilitated according to NYS Building Code and HQS standards.  Lead safe work practices are incorporated into each project.</w:t>
      </w:r>
      <w:r w:rsidR="0063550A">
        <w:t xml:space="preserve">  In </w:t>
      </w:r>
      <w:r w:rsidR="005957F8">
        <w:t>2010</w:t>
      </w:r>
      <w:r w:rsidR="00410544">
        <w:t>,</w:t>
      </w:r>
      <w:r w:rsidR="0063550A">
        <w:t xml:space="preserve"> </w:t>
      </w:r>
      <w:r w:rsidR="00410544">
        <w:t>5</w:t>
      </w:r>
      <w:r w:rsidR="0063550A">
        <w:t xml:space="preserve"> units of </w:t>
      </w:r>
      <w:r w:rsidR="008522CD">
        <w:t xml:space="preserve">HOME </w:t>
      </w:r>
      <w:r w:rsidR="0063550A">
        <w:t>rental housing were completed in IDIS</w:t>
      </w:r>
      <w:r w:rsidR="008522CD">
        <w:t>.</w:t>
      </w:r>
    </w:p>
    <w:p w:rsidR="0085387F" w:rsidRDefault="0085387F" w:rsidP="0085387F">
      <w:pPr>
        <w:ind w:left="720" w:firstLine="720"/>
      </w:pPr>
    </w:p>
    <w:p w:rsidR="00DD272E" w:rsidRDefault="00DD272E" w:rsidP="0085387F">
      <w:pPr>
        <w:ind w:left="720" w:firstLine="720"/>
      </w:pPr>
    </w:p>
    <w:p w:rsidR="0085387F" w:rsidRPr="00DD272E" w:rsidRDefault="0085387F" w:rsidP="0085387F">
      <w:pPr>
        <w:ind w:firstLine="180"/>
        <w:rPr>
          <w:b/>
        </w:rPr>
      </w:pPr>
      <w:r w:rsidRPr="00DD272E">
        <w:rPr>
          <w:b/>
        </w:rPr>
        <w:t xml:space="preserve">Outreach Strategy for MBE/WBE Businesses </w:t>
      </w:r>
    </w:p>
    <w:p w:rsidR="0085387F" w:rsidRDefault="0085387F" w:rsidP="0085387F">
      <w:pPr>
        <w:ind w:left="720"/>
      </w:pPr>
      <w:r w:rsidRPr="00055FF6">
        <w:t xml:space="preserve">The City’s </w:t>
      </w:r>
      <w:r>
        <w:t>Community Development Department has established procedures to identify and solicit participation by minority and women owned businesses in the HOME and CDBG housing programs.  The City advertises in the local print media, on an annual basis regarding the availability of contracting opportunities for MBE/WBE business concerns.  A copy of the advertisement is attached to this report.  The City is also considering lowering the minimum insurance requirements for MBE and WBE firms to encourage more contracting opportunities.  This has been identified as an obstacle to participation by MBE &amp; WBE businesses.  Several businesses have submitted contractor qualifying applications that are currently under review.</w:t>
      </w:r>
    </w:p>
    <w:p w:rsidR="0085387F" w:rsidRDefault="0085387F" w:rsidP="0085387F">
      <w:pPr>
        <w:ind w:left="720"/>
      </w:pPr>
    </w:p>
    <w:p w:rsidR="0085387F" w:rsidRDefault="0085387F" w:rsidP="0085387F">
      <w:pPr>
        <w:ind w:left="720"/>
      </w:pPr>
      <w:r>
        <w:lastRenderedPageBreak/>
        <w:t>The Highland Community Revitalization Committee, with funding provided by the City, has assumed the responsibilities for coordinating fair housing initiatives and minority business outreach.  A copy of the flyer announcing free minority business counseling services, workshops and seminars is included as an attachment to this document.</w:t>
      </w:r>
    </w:p>
    <w:p w:rsidR="0085387F" w:rsidRDefault="0085387F" w:rsidP="0085387F">
      <w:pPr>
        <w:ind w:left="720"/>
      </w:pPr>
    </w:p>
    <w:p w:rsidR="00DD272E" w:rsidRDefault="00DD272E" w:rsidP="0085387F">
      <w:pPr>
        <w:ind w:left="720"/>
      </w:pPr>
    </w:p>
    <w:p w:rsidR="0085387F" w:rsidRPr="00DD272E" w:rsidRDefault="0085387F" w:rsidP="0085387F">
      <w:pPr>
        <w:ind w:left="720" w:hanging="540"/>
        <w:rPr>
          <w:b/>
        </w:rPr>
      </w:pPr>
      <w:r w:rsidRPr="00DD272E">
        <w:rPr>
          <w:b/>
        </w:rPr>
        <w:t>HOME Match Report</w:t>
      </w:r>
    </w:p>
    <w:p w:rsidR="0085387F" w:rsidRDefault="0085387F" w:rsidP="0085387F">
      <w:pPr>
        <w:ind w:left="720"/>
      </w:pPr>
      <w:r>
        <w:t xml:space="preserve">The City of </w:t>
      </w:r>
      <w:smartTag w:uri="urn:schemas-microsoft-com:office:smarttags" w:element="City">
        <w:smartTag w:uri="urn:schemas-microsoft-com:office:smarttags" w:element="place">
          <w:r>
            <w:t>Niagara Falls</w:t>
          </w:r>
        </w:smartTag>
      </w:smartTag>
      <w:r>
        <w:t xml:space="preserve"> has received a </w:t>
      </w:r>
      <w:r w:rsidRPr="00DD272E">
        <w:t xml:space="preserve">100% MATCH REDUCTION FOR </w:t>
      </w:r>
      <w:r w:rsidR="005957F8">
        <w:t>2010</w:t>
      </w:r>
      <w:r>
        <w:t xml:space="preserve">, qualifying as a severely distressed community </w:t>
      </w:r>
    </w:p>
    <w:p w:rsidR="0085387F" w:rsidRDefault="0085387F" w:rsidP="0085387F"/>
    <w:p w:rsidR="0085387F" w:rsidRPr="00DD272E" w:rsidRDefault="0085387F" w:rsidP="0085387F">
      <w:pPr>
        <w:ind w:left="720" w:hanging="540"/>
        <w:rPr>
          <w:u w:val="single"/>
        </w:rPr>
      </w:pPr>
      <w:r w:rsidRPr="00DD272E">
        <w:rPr>
          <w:b/>
        </w:rPr>
        <w:t>HOME MBE/WBE Report -HUD Form 4107 Atta</w:t>
      </w:r>
      <w:r w:rsidRPr="003F4D45">
        <w:rPr>
          <w:b/>
        </w:rPr>
        <w:t>ched</w:t>
      </w:r>
    </w:p>
    <w:p w:rsidR="0085387F" w:rsidRDefault="0085387F" w:rsidP="0085387F"/>
    <w:p w:rsidR="0085387F" w:rsidRPr="00DD272E" w:rsidRDefault="0085387F" w:rsidP="0085387F">
      <w:pPr>
        <w:pStyle w:val="Heading2"/>
        <w:ind w:left="720" w:hanging="540"/>
        <w:rPr>
          <w:sz w:val="20"/>
        </w:rPr>
      </w:pPr>
      <w:r w:rsidRPr="00DD272E">
        <w:rPr>
          <w:sz w:val="20"/>
        </w:rPr>
        <w:t>ON-SITE INSPECTIONS OF RENTAL HOUSING</w:t>
      </w:r>
    </w:p>
    <w:p w:rsidR="0085387F" w:rsidRDefault="0085387F" w:rsidP="0085387F">
      <w:pPr>
        <w:pStyle w:val="BodyTextIndent2"/>
        <w:spacing w:line="240" w:lineRule="auto"/>
        <w:ind w:left="720"/>
        <w:rPr>
          <w:szCs w:val="20"/>
        </w:rPr>
      </w:pPr>
      <w:r w:rsidRPr="0085387F">
        <w:rPr>
          <w:szCs w:val="20"/>
        </w:rPr>
        <w:t xml:space="preserve">The City of </w:t>
      </w:r>
      <w:smartTag w:uri="urn:schemas-microsoft-com:office:smarttags" w:element="City">
        <w:smartTag w:uri="urn:schemas-microsoft-com:office:smarttags" w:element="place">
          <w:r w:rsidRPr="0085387F">
            <w:rPr>
              <w:szCs w:val="20"/>
            </w:rPr>
            <w:t>Niagara Falls</w:t>
          </w:r>
        </w:smartTag>
      </w:smartTag>
      <w:r w:rsidRPr="0085387F">
        <w:rPr>
          <w:szCs w:val="20"/>
        </w:rPr>
        <w:t xml:space="preserve"> and its sub-grantees (Center City Neighborhood Development Corp. and Niagara Falls Neighborhood Housing Services Inc) conduct inspections of HOME rental units for compliance with housing codes and other applicable regulations.  The following are HOME assisted rental units:</w:t>
      </w:r>
    </w:p>
    <w:p w:rsidR="0085387F" w:rsidRPr="0085387F" w:rsidRDefault="0085387F" w:rsidP="0085387F">
      <w:pPr>
        <w:ind w:left="1440" w:hanging="1080"/>
        <w:rPr>
          <w:sz w:val="18"/>
          <w:szCs w:val="18"/>
          <w:u w:val="single"/>
        </w:rPr>
      </w:pPr>
      <w:r w:rsidRPr="0085387F">
        <w:rPr>
          <w:sz w:val="18"/>
          <w:szCs w:val="18"/>
          <w:u w:val="single"/>
        </w:rPr>
        <w:t>Agency</w:t>
      </w:r>
      <w:r w:rsidRPr="0085387F">
        <w:rPr>
          <w:sz w:val="18"/>
          <w:szCs w:val="18"/>
          <w:u w:val="single"/>
        </w:rPr>
        <w:tab/>
      </w:r>
      <w:r w:rsidRPr="0085387F">
        <w:rPr>
          <w:sz w:val="18"/>
          <w:szCs w:val="18"/>
          <w:u w:val="single"/>
        </w:rPr>
        <w:tab/>
        <w:t>Project</w:t>
      </w:r>
      <w:r w:rsidRPr="0085387F">
        <w:rPr>
          <w:sz w:val="18"/>
          <w:szCs w:val="18"/>
          <w:u w:val="single"/>
        </w:rPr>
        <w:tab/>
        <w:t>Name</w:t>
      </w:r>
      <w:r w:rsidRPr="0085387F">
        <w:rPr>
          <w:sz w:val="18"/>
          <w:szCs w:val="18"/>
          <w:u w:val="single"/>
        </w:rPr>
        <w:tab/>
      </w:r>
      <w:r w:rsidRPr="0085387F">
        <w:rPr>
          <w:sz w:val="18"/>
          <w:szCs w:val="18"/>
          <w:u w:val="single"/>
        </w:rPr>
        <w:tab/>
      </w:r>
      <w:r w:rsidRPr="0085387F">
        <w:rPr>
          <w:sz w:val="18"/>
          <w:szCs w:val="18"/>
          <w:u w:val="single"/>
        </w:rPr>
        <w:tab/>
        <w:t>Address</w:t>
      </w:r>
      <w:r w:rsidRPr="0085387F">
        <w:rPr>
          <w:sz w:val="18"/>
          <w:szCs w:val="18"/>
          <w:u w:val="single"/>
        </w:rPr>
        <w:tab/>
      </w:r>
      <w:r w:rsidRPr="0085387F">
        <w:rPr>
          <w:sz w:val="18"/>
          <w:szCs w:val="18"/>
          <w:u w:val="single"/>
        </w:rPr>
        <w:tab/>
      </w:r>
      <w:r w:rsidRPr="0085387F">
        <w:rPr>
          <w:sz w:val="18"/>
          <w:szCs w:val="18"/>
          <w:u w:val="single"/>
        </w:rPr>
        <w:tab/>
        <w:t>Units</w:t>
      </w:r>
      <w:r>
        <w:rPr>
          <w:sz w:val="18"/>
          <w:szCs w:val="18"/>
          <w:u w:val="single"/>
        </w:rPr>
        <w:tab/>
      </w:r>
      <w:r>
        <w:rPr>
          <w:sz w:val="18"/>
          <w:szCs w:val="18"/>
          <w:u w:val="single"/>
        </w:rPr>
        <w:tab/>
      </w:r>
    </w:p>
    <w:p w:rsidR="0085387F" w:rsidRDefault="0085387F" w:rsidP="0085387F">
      <w:pPr>
        <w:ind w:left="720" w:hanging="360"/>
        <w:rPr>
          <w:sz w:val="18"/>
          <w:szCs w:val="18"/>
        </w:rPr>
      </w:pPr>
      <w:r w:rsidRPr="00DD272E">
        <w:rPr>
          <w:sz w:val="18"/>
          <w:szCs w:val="18"/>
        </w:rPr>
        <w:t>City of NF</w:t>
      </w:r>
      <w:r w:rsidRPr="00DD272E">
        <w:rPr>
          <w:sz w:val="18"/>
          <w:szCs w:val="18"/>
        </w:rPr>
        <w:tab/>
      </w:r>
      <w:r w:rsidRPr="00DD272E">
        <w:rPr>
          <w:sz w:val="18"/>
          <w:szCs w:val="18"/>
        </w:rPr>
        <w:tab/>
        <w:t xml:space="preserve">Vince Morello Apartments </w:t>
      </w:r>
      <w:r w:rsidRPr="00DD272E">
        <w:rPr>
          <w:sz w:val="18"/>
          <w:szCs w:val="18"/>
        </w:rPr>
        <w:tab/>
        <w:t>95</w:t>
      </w:r>
      <w:r w:rsidRPr="00DD272E">
        <w:rPr>
          <w:sz w:val="18"/>
          <w:szCs w:val="18"/>
          <w:vertAlign w:val="superscript"/>
        </w:rPr>
        <w:t>th</w:t>
      </w:r>
      <w:r w:rsidRPr="00DD272E">
        <w:rPr>
          <w:sz w:val="18"/>
          <w:szCs w:val="18"/>
        </w:rPr>
        <w:t xml:space="preserve"> St &amp; </w:t>
      </w:r>
      <w:smartTag w:uri="urn:schemas-microsoft-com:office:smarttags" w:element="Street">
        <w:smartTag w:uri="urn:schemas-microsoft-com:office:smarttags" w:element="address">
          <w:r w:rsidRPr="00DD272E">
            <w:rPr>
              <w:sz w:val="18"/>
              <w:szCs w:val="18"/>
            </w:rPr>
            <w:t>Frontier Avenue</w:t>
          </w:r>
        </w:smartTag>
      </w:smartTag>
      <w:r w:rsidRPr="00DD272E">
        <w:rPr>
          <w:sz w:val="18"/>
          <w:szCs w:val="18"/>
        </w:rPr>
        <w:tab/>
        <w:t>80</w:t>
      </w:r>
    </w:p>
    <w:p w:rsidR="0071530D" w:rsidRPr="00DD272E" w:rsidRDefault="0071530D" w:rsidP="0085387F">
      <w:pPr>
        <w:ind w:left="720" w:hanging="360"/>
        <w:rPr>
          <w:sz w:val="18"/>
          <w:szCs w:val="18"/>
        </w:rPr>
      </w:pPr>
      <w:r>
        <w:rPr>
          <w:sz w:val="18"/>
          <w:szCs w:val="18"/>
        </w:rPr>
        <w:t>City of NF</w:t>
      </w:r>
      <w:r>
        <w:rPr>
          <w:sz w:val="18"/>
          <w:szCs w:val="18"/>
        </w:rPr>
        <w:tab/>
      </w:r>
      <w:r>
        <w:rPr>
          <w:sz w:val="18"/>
          <w:szCs w:val="18"/>
        </w:rPr>
        <w:tab/>
        <w:t>Unity Park</w:t>
      </w:r>
      <w:r>
        <w:rPr>
          <w:sz w:val="18"/>
          <w:szCs w:val="18"/>
        </w:rPr>
        <w:tab/>
      </w:r>
      <w:r>
        <w:rPr>
          <w:sz w:val="18"/>
          <w:szCs w:val="18"/>
        </w:rPr>
        <w:tab/>
      </w:r>
      <w:r>
        <w:rPr>
          <w:sz w:val="18"/>
          <w:szCs w:val="18"/>
        </w:rPr>
        <w:tab/>
      </w:r>
      <w:smartTag w:uri="urn:schemas-microsoft-com:office:smarttags" w:element="Street">
        <w:smartTag w:uri="urn:schemas-microsoft-com:office:smarttags" w:element="address">
          <w:r>
            <w:rPr>
              <w:sz w:val="18"/>
              <w:szCs w:val="18"/>
            </w:rPr>
            <w:t>9</w:t>
          </w:r>
          <w:r w:rsidRPr="0071530D">
            <w:rPr>
              <w:sz w:val="18"/>
              <w:szCs w:val="18"/>
              <w:vertAlign w:val="superscript"/>
            </w:rPr>
            <w:t>th</w:t>
          </w:r>
          <w:r>
            <w:rPr>
              <w:sz w:val="18"/>
              <w:szCs w:val="18"/>
            </w:rPr>
            <w:t xml:space="preserve"> Street</w:t>
          </w:r>
        </w:smartTag>
      </w:smartTag>
      <w:r>
        <w:rPr>
          <w:sz w:val="18"/>
          <w:szCs w:val="18"/>
        </w:rPr>
        <w:t xml:space="preserve"> at Depot</w:t>
      </w:r>
      <w:r>
        <w:rPr>
          <w:sz w:val="18"/>
          <w:szCs w:val="18"/>
        </w:rPr>
        <w:tab/>
      </w:r>
      <w:r>
        <w:rPr>
          <w:sz w:val="18"/>
          <w:szCs w:val="18"/>
        </w:rPr>
        <w:tab/>
        <w:t>11</w:t>
      </w:r>
    </w:p>
    <w:p w:rsidR="0085387F" w:rsidRDefault="0085387F" w:rsidP="0085387F">
      <w:pPr>
        <w:ind w:left="720" w:hanging="360"/>
        <w:rPr>
          <w:sz w:val="18"/>
          <w:szCs w:val="18"/>
          <w:u w:val="single"/>
        </w:rPr>
      </w:pPr>
      <w:r w:rsidRPr="009513A3">
        <w:rPr>
          <w:sz w:val="18"/>
          <w:szCs w:val="18"/>
          <w:u w:val="single"/>
        </w:rPr>
        <w:t>City of NF</w:t>
      </w:r>
      <w:r w:rsidRPr="009513A3">
        <w:rPr>
          <w:sz w:val="18"/>
          <w:szCs w:val="18"/>
          <w:u w:val="single"/>
        </w:rPr>
        <w:tab/>
      </w:r>
      <w:r w:rsidRPr="009513A3">
        <w:rPr>
          <w:sz w:val="18"/>
          <w:szCs w:val="18"/>
          <w:u w:val="single"/>
        </w:rPr>
        <w:tab/>
        <w:t>Carolyn’s House</w:t>
      </w:r>
      <w:r w:rsidRPr="009513A3">
        <w:rPr>
          <w:sz w:val="18"/>
          <w:szCs w:val="18"/>
          <w:u w:val="single"/>
        </w:rPr>
        <w:tab/>
      </w:r>
      <w:r w:rsidRPr="009513A3">
        <w:rPr>
          <w:sz w:val="18"/>
          <w:szCs w:val="18"/>
          <w:u w:val="single"/>
        </w:rPr>
        <w:tab/>
        <w:t>542 6</w:t>
      </w:r>
      <w:r w:rsidRPr="009513A3">
        <w:rPr>
          <w:sz w:val="18"/>
          <w:szCs w:val="18"/>
          <w:u w:val="single"/>
          <w:vertAlign w:val="superscript"/>
        </w:rPr>
        <w:t>th</w:t>
      </w:r>
      <w:r w:rsidRPr="009513A3">
        <w:rPr>
          <w:sz w:val="18"/>
          <w:szCs w:val="18"/>
          <w:u w:val="single"/>
        </w:rPr>
        <w:t xml:space="preserve"> Street</w:t>
      </w:r>
      <w:r w:rsidRPr="009513A3">
        <w:rPr>
          <w:sz w:val="18"/>
          <w:szCs w:val="18"/>
          <w:u w:val="single"/>
        </w:rPr>
        <w:tab/>
      </w:r>
      <w:r w:rsidRPr="009513A3">
        <w:rPr>
          <w:sz w:val="18"/>
          <w:szCs w:val="18"/>
          <w:u w:val="single"/>
        </w:rPr>
        <w:tab/>
      </w:r>
      <w:r w:rsidRPr="009513A3">
        <w:rPr>
          <w:sz w:val="18"/>
          <w:szCs w:val="18"/>
          <w:u w:val="single"/>
        </w:rPr>
        <w:tab/>
        <w:t>10</w:t>
      </w:r>
    </w:p>
    <w:p w:rsidR="0071530D" w:rsidRDefault="0071530D" w:rsidP="0085387F">
      <w:pPr>
        <w:ind w:left="720" w:hanging="360"/>
        <w:rPr>
          <w:sz w:val="18"/>
          <w:szCs w:val="18"/>
          <w:u w:val="single"/>
        </w:rPr>
      </w:pPr>
    </w:p>
    <w:p w:rsidR="0085387F" w:rsidRPr="00DD272E" w:rsidRDefault="0085387F" w:rsidP="0085387F">
      <w:pPr>
        <w:ind w:left="1440" w:hanging="1080"/>
        <w:rPr>
          <w:sz w:val="18"/>
          <w:szCs w:val="18"/>
        </w:rPr>
      </w:pPr>
      <w:smartTag w:uri="urn:schemas-microsoft-com:office:smarttags" w:element="place">
        <w:smartTag w:uri="urn:schemas-microsoft-com:office:smarttags" w:element="PlaceType">
          <w:r w:rsidRPr="00DD272E">
            <w:rPr>
              <w:sz w:val="18"/>
              <w:szCs w:val="18"/>
            </w:rPr>
            <w:t>Center</w:t>
          </w:r>
        </w:smartTag>
        <w:r w:rsidRPr="00DD272E">
          <w:rPr>
            <w:sz w:val="18"/>
            <w:szCs w:val="18"/>
          </w:rPr>
          <w:t xml:space="preserve"> </w:t>
        </w:r>
        <w:smartTag w:uri="urn:schemas-microsoft-com:office:smarttags" w:element="PlaceType">
          <w:r w:rsidRPr="00DD272E">
            <w:rPr>
              <w:sz w:val="18"/>
              <w:szCs w:val="18"/>
            </w:rPr>
            <w:t>City</w:t>
          </w:r>
        </w:smartTag>
      </w:smartTag>
      <w:r w:rsidRPr="00DD272E">
        <w:rPr>
          <w:sz w:val="18"/>
          <w:szCs w:val="18"/>
        </w:rPr>
        <w:t xml:space="preserve"> NDC</w:t>
      </w:r>
      <w:r w:rsidRPr="00DD272E">
        <w:rPr>
          <w:sz w:val="18"/>
          <w:szCs w:val="18"/>
        </w:rPr>
        <w:tab/>
        <w:t xml:space="preserve">Mid-City Phase I </w:t>
      </w:r>
      <w:r w:rsidRPr="00DD272E">
        <w:rPr>
          <w:sz w:val="18"/>
          <w:szCs w:val="18"/>
        </w:rPr>
        <w:tab/>
      </w:r>
      <w:r w:rsidRPr="00DD272E">
        <w:rPr>
          <w:sz w:val="18"/>
          <w:szCs w:val="18"/>
        </w:rPr>
        <w:tab/>
        <w:t>1375 &amp; 1354 Linwood Ave</w:t>
      </w:r>
      <w:r w:rsidRPr="00DD272E">
        <w:rPr>
          <w:sz w:val="18"/>
          <w:szCs w:val="18"/>
        </w:rPr>
        <w:tab/>
        <w:t xml:space="preserve">  8</w:t>
      </w:r>
    </w:p>
    <w:p w:rsidR="0085387F" w:rsidRPr="00DD272E" w:rsidRDefault="0085387F" w:rsidP="0085387F">
      <w:pPr>
        <w:ind w:left="1440" w:hanging="1080"/>
        <w:rPr>
          <w:sz w:val="18"/>
          <w:szCs w:val="18"/>
        </w:rPr>
      </w:pPr>
      <w:r w:rsidRPr="00DD272E">
        <w:rPr>
          <w:sz w:val="18"/>
          <w:szCs w:val="18"/>
        </w:rPr>
        <w:t>Center City NDC</w:t>
      </w:r>
      <w:r w:rsidRPr="00DD272E">
        <w:rPr>
          <w:sz w:val="18"/>
          <w:szCs w:val="18"/>
        </w:rPr>
        <w:tab/>
        <w:t>Mid City Phase II</w:t>
      </w:r>
      <w:r w:rsidRPr="00DD272E">
        <w:rPr>
          <w:sz w:val="18"/>
          <w:szCs w:val="18"/>
        </w:rPr>
        <w:tab/>
      </w:r>
      <w:r w:rsidRPr="00DD272E">
        <w:rPr>
          <w:sz w:val="18"/>
          <w:szCs w:val="18"/>
        </w:rPr>
        <w:tab/>
        <w:t xml:space="preserve">1536 &amp; 1546 </w:t>
      </w:r>
      <w:smartTag w:uri="urn:schemas-microsoft-com:office:smarttags" w:element="City">
        <w:smartTag w:uri="urn:schemas-microsoft-com:office:smarttags" w:element="place">
          <w:r w:rsidRPr="00DD272E">
            <w:rPr>
              <w:sz w:val="18"/>
              <w:szCs w:val="18"/>
            </w:rPr>
            <w:t>Willow</w:t>
          </w:r>
        </w:smartTag>
      </w:smartTag>
      <w:r w:rsidRPr="00DD272E">
        <w:rPr>
          <w:sz w:val="18"/>
          <w:szCs w:val="18"/>
        </w:rPr>
        <w:t xml:space="preserve"> Avenue</w:t>
      </w:r>
      <w:r w:rsidRPr="00DD272E">
        <w:rPr>
          <w:sz w:val="18"/>
          <w:szCs w:val="18"/>
        </w:rPr>
        <w:tab/>
        <w:t xml:space="preserve">  4</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r>
      <w:smartTag w:uri="urn:schemas-microsoft-com:office:smarttags" w:element="Street">
        <w:smartTag w:uri="urn:schemas-microsoft-com:office:smarttags" w:element="address">
          <w:r w:rsidRPr="00DD272E">
            <w:rPr>
              <w:sz w:val="18"/>
              <w:szCs w:val="18"/>
            </w:rPr>
            <w:t>1310 Ashland Avenue</w:t>
          </w:r>
        </w:smartTag>
      </w:smartTag>
      <w:r w:rsidRPr="00DD272E">
        <w:rPr>
          <w:sz w:val="18"/>
          <w:szCs w:val="18"/>
        </w:rPr>
        <w:tab/>
      </w:r>
      <w:r w:rsidRPr="00DD272E">
        <w:rPr>
          <w:sz w:val="18"/>
          <w:szCs w:val="18"/>
        </w:rPr>
        <w:tab/>
        <w:t>12</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r>
      <w:smartTag w:uri="urn:schemas-microsoft-com:office:smarttags" w:element="Street">
        <w:smartTag w:uri="urn:schemas-microsoft-com:office:smarttags" w:element="address">
          <w:r w:rsidRPr="00DD272E">
            <w:rPr>
              <w:sz w:val="18"/>
              <w:szCs w:val="18"/>
            </w:rPr>
            <w:t>407-09 6</w:t>
          </w:r>
          <w:r w:rsidRPr="00DD272E">
            <w:rPr>
              <w:sz w:val="18"/>
              <w:szCs w:val="18"/>
              <w:vertAlign w:val="superscript"/>
            </w:rPr>
            <w:t>th</w:t>
          </w:r>
          <w:r w:rsidRPr="00DD272E">
            <w:rPr>
              <w:sz w:val="18"/>
              <w:szCs w:val="18"/>
            </w:rPr>
            <w:t xml:space="preserve"> Street</w:t>
          </w:r>
        </w:smartTag>
      </w:smartTag>
      <w:r w:rsidRPr="00DD272E">
        <w:rPr>
          <w:sz w:val="18"/>
          <w:szCs w:val="18"/>
        </w:rPr>
        <w:tab/>
      </w:r>
      <w:r w:rsidRPr="00DD272E">
        <w:rPr>
          <w:sz w:val="18"/>
          <w:szCs w:val="18"/>
        </w:rPr>
        <w:tab/>
        <w:t xml:space="preserve">  2</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r>
      <w:smartTag w:uri="urn:schemas-microsoft-com:office:smarttags" w:element="Street">
        <w:smartTag w:uri="urn:schemas-microsoft-com:office:smarttags" w:element="address">
          <w:r w:rsidRPr="00DD272E">
            <w:rPr>
              <w:sz w:val="18"/>
              <w:szCs w:val="18"/>
            </w:rPr>
            <w:t>535 Memorial Pkwy</w:t>
          </w:r>
        </w:smartTag>
      </w:smartTag>
      <w:r w:rsidRPr="00DD272E">
        <w:rPr>
          <w:sz w:val="18"/>
          <w:szCs w:val="18"/>
        </w:rPr>
        <w:tab/>
      </w:r>
      <w:r w:rsidRPr="00DD272E">
        <w:rPr>
          <w:sz w:val="18"/>
          <w:szCs w:val="18"/>
        </w:rPr>
        <w:tab/>
        <w:t xml:space="preserve">  3</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t>1902 Main Street</w:t>
      </w:r>
      <w:r w:rsidRPr="00DD272E">
        <w:rPr>
          <w:sz w:val="18"/>
          <w:szCs w:val="18"/>
        </w:rPr>
        <w:tab/>
      </w:r>
      <w:r w:rsidRPr="00DD272E">
        <w:rPr>
          <w:sz w:val="18"/>
          <w:szCs w:val="18"/>
        </w:rPr>
        <w:tab/>
        <w:t xml:space="preserve">  7</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t>501 7</w:t>
      </w:r>
      <w:r w:rsidRPr="00DD272E">
        <w:rPr>
          <w:sz w:val="18"/>
          <w:szCs w:val="18"/>
          <w:vertAlign w:val="superscript"/>
        </w:rPr>
        <w:t>th</w:t>
      </w:r>
      <w:r w:rsidRPr="00DD272E">
        <w:rPr>
          <w:sz w:val="18"/>
          <w:szCs w:val="18"/>
        </w:rPr>
        <w:t xml:space="preserve"> Street</w:t>
      </w:r>
      <w:r w:rsidRPr="00DD272E">
        <w:rPr>
          <w:sz w:val="18"/>
          <w:szCs w:val="18"/>
        </w:rPr>
        <w:tab/>
      </w:r>
      <w:r w:rsidRPr="00DD272E">
        <w:rPr>
          <w:sz w:val="18"/>
          <w:szCs w:val="18"/>
        </w:rPr>
        <w:tab/>
      </w:r>
      <w:r w:rsidRPr="00DD272E">
        <w:rPr>
          <w:sz w:val="18"/>
          <w:szCs w:val="18"/>
        </w:rPr>
        <w:tab/>
        <w:t xml:space="preserve">  7</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r>
      <w:smartTag w:uri="urn:schemas-microsoft-com:office:smarttags" w:element="Street">
        <w:smartTag w:uri="urn:schemas-microsoft-com:office:smarttags" w:element="address">
          <w:r w:rsidRPr="00DD272E">
            <w:rPr>
              <w:sz w:val="18"/>
              <w:szCs w:val="18"/>
            </w:rPr>
            <w:t>627 Chilton Ave</w:t>
          </w:r>
        </w:smartTag>
      </w:smartTag>
      <w:r w:rsidRPr="00DD272E">
        <w:rPr>
          <w:sz w:val="18"/>
          <w:szCs w:val="18"/>
        </w:rPr>
        <w:tab/>
      </w:r>
      <w:r w:rsidR="004651F0" w:rsidRPr="00DD272E">
        <w:rPr>
          <w:sz w:val="18"/>
          <w:szCs w:val="18"/>
        </w:rPr>
        <w:tab/>
      </w:r>
      <w:r w:rsidRPr="00DD272E">
        <w:rPr>
          <w:sz w:val="18"/>
          <w:szCs w:val="18"/>
        </w:rPr>
        <w:tab/>
        <w:t xml:space="preserve">  2 </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r>
      <w:smartTag w:uri="urn:schemas-microsoft-com:office:smarttags" w:element="Street">
        <w:smartTag w:uri="urn:schemas-microsoft-com:office:smarttags" w:element="address">
          <w:r w:rsidRPr="00DD272E">
            <w:rPr>
              <w:sz w:val="18"/>
              <w:szCs w:val="18"/>
            </w:rPr>
            <w:t>1810 Willow Avenue</w:t>
          </w:r>
        </w:smartTag>
      </w:smartTag>
      <w:r w:rsidRPr="00DD272E">
        <w:rPr>
          <w:sz w:val="18"/>
          <w:szCs w:val="18"/>
        </w:rPr>
        <w:tab/>
      </w:r>
      <w:r w:rsidRPr="00DD272E">
        <w:rPr>
          <w:sz w:val="18"/>
          <w:szCs w:val="18"/>
        </w:rPr>
        <w:tab/>
        <w:t xml:space="preserve">  1</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t>1005 17</w:t>
      </w:r>
      <w:r w:rsidRPr="00DD272E">
        <w:rPr>
          <w:sz w:val="18"/>
          <w:szCs w:val="18"/>
          <w:vertAlign w:val="superscript"/>
        </w:rPr>
        <w:t>th</w:t>
      </w:r>
      <w:r w:rsidRPr="00DD272E">
        <w:rPr>
          <w:sz w:val="18"/>
          <w:szCs w:val="18"/>
        </w:rPr>
        <w:t xml:space="preserve"> Street</w:t>
      </w:r>
      <w:r w:rsidRPr="00DD272E">
        <w:rPr>
          <w:sz w:val="18"/>
          <w:szCs w:val="18"/>
        </w:rPr>
        <w:tab/>
      </w:r>
      <w:r w:rsidRPr="00DD272E">
        <w:rPr>
          <w:sz w:val="18"/>
          <w:szCs w:val="18"/>
        </w:rPr>
        <w:tab/>
        <w:t xml:space="preserve">  1</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r>
      <w:smartTag w:uri="urn:schemas-microsoft-com:office:smarttags" w:element="Street">
        <w:smartTag w:uri="urn:schemas-microsoft-com:office:smarttags" w:element="address">
          <w:r w:rsidRPr="00DD272E">
            <w:rPr>
              <w:sz w:val="18"/>
              <w:szCs w:val="18"/>
            </w:rPr>
            <w:t>956 Niagara Ave</w:t>
          </w:r>
        </w:smartTag>
      </w:smartTag>
      <w:r w:rsidRPr="00DD272E">
        <w:rPr>
          <w:sz w:val="18"/>
          <w:szCs w:val="18"/>
        </w:rPr>
        <w:tab/>
      </w:r>
      <w:r w:rsidRPr="00DD272E">
        <w:rPr>
          <w:sz w:val="18"/>
          <w:szCs w:val="18"/>
        </w:rPr>
        <w:tab/>
        <w:t xml:space="preserve">  3</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r>
      <w:smartTag w:uri="urn:schemas-microsoft-com:office:smarttags" w:element="Street">
        <w:smartTag w:uri="urn:schemas-microsoft-com:office:smarttags" w:element="address">
          <w:r w:rsidRPr="00DD272E">
            <w:rPr>
              <w:sz w:val="18"/>
              <w:szCs w:val="18"/>
            </w:rPr>
            <w:t>1813 South Ave</w:t>
          </w:r>
        </w:smartTag>
      </w:smartTag>
      <w:r w:rsidRPr="00DD272E">
        <w:rPr>
          <w:sz w:val="18"/>
          <w:szCs w:val="18"/>
        </w:rPr>
        <w:tab/>
      </w:r>
      <w:r w:rsidRPr="00DD272E">
        <w:rPr>
          <w:sz w:val="18"/>
          <w:szCs w:val="18"/>
        </w:rPr>
        <w:tab/>
        <w:t xml:space="preserve">  3</w:t>
      </w:r>
    </w:p>
    <w:p w:rsidR="0085387F" w:rsidRDefault="0085387F" w:rsidP="0085387F">
      <w:pPr>
        <w:ind w:left="1440" w:hanging="1080"/>
        <w:rPr>
          <w:sz w:val="18"/>
          <w:szCs w:val="18"/>
        </w:rPr>
      </w:pPr>
      <w:r w:rsidRPr="00DD272E">
        <w:rPr>
          <w:sz w:val="18"/>
          <w:szCs w:val="18"/>
        </w:rPr>
        <w:tab/>
      </w:r>
      <w:r w:rsidR="009513A3">
        <w:rPr>
          <w:sz w:val="18"/>
          <w:szCs w:val="18"/>
        </w:rPr>
        <w:tab/>
      </w:r>
      <w:r w:rsidRPr="00DD272E">
        <w:rPr>
          <w:sz w:val="18"/>
          <w:szCs w:val="18"/>
        </w:rPr>
        <w:tab/>
      </w:r>
      <w:r w:rsidRPr="00DD272E">
        <w:rPr>
          <w:sz w:val="18"/>
          <w:szCs w:val="18"/>
        </w:rPr>
        <w:tab/>
      </w:r>
      <w:r w:rsidR="009513A3">
        <w:rPr>
          <w:sz w:val="18"/>
          <w:szCs w:val="18"/>
        </w:rPr>
        <w:tab/>
      </w:r>
      <w:r w:rsidRPr="00DD272E">
        <w:rPr>
          <w:sz w:val="18"/>
          <w:szCs w:val="18"/>
        </w:rPr>
        <w:tab/>
      </w:r>
      <w:smartTag w:uri="urn:schemas-microsoft-com:office:smarttags" w:element="Street">
        <w:smartTag w:uri="urn:schemas-microsoft-com:office:smarttags" w:element="address">
          <w:r w:rsidRPr="00DD272E">
            <w:rPr>
              <w:sz w:val="18"/>
              <w:szCs w:val="18"/>
            </w:rPr>
            <w:t>1727 Ashland Ave</w:t>
          </w:r>
        </w:smartTag>
      </w:smartTag>
      <w:r w:rsidRPr="00DD272E">
        <w:rPr>
          <w:sz w:val="18"/>
          <w:szCs w:val="18"/>
        </w:rPr>
        <w:tab/>
      </w:r>
      <w:r w:rsidRPr="00DD272E">
        <w:rPr>
          <w:sz w:val="18"/>
          <w:szCs w:val="18"/>
        </w:rPr>
        <w:tab/>
        <w:t xml:space="preserve">  2</w:t>
      </w:r>
    </w:p>
    <w:p w:rsidR="009513A3" w:rsidRDefault="009513A3" w:rsidP="0085387F">
      <w:pPr>
        <w:ind w:left="1440" w:hanging="10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smartTag w:uri="urn:schemas-microsoft-com:office:smarttags" w:element="Street">
        <w:smartTag w:uri="urn:schemas-microsoft-com:office:smarttags" w:element="address">
          <w:r>
            <w:rPr>
              <w:sz w:val="18"/>
              <w:szCs w:val="18"/>
            </w:rPr>
            <w:t>1135 Ontario Avenue</w:t>
          </w:r>
        </w:smartTag>
      </w:smartTag>
      <w:r>
        <w:rPr>
          <w:sz w:val="18"/>
          <w:szCs w:val="18"/>
        </w:rPr>
        <w:tab/>
      </w:r>
      <w:r>
        <w:rPr>
          <w:sz w:val="18"/>
          <w:szCs w:val="18"/>
        </w:rPr>
        <w:tab/>
        <w:t xml:space="preserve">  5</w:t>
      </w:r>
    </w:p>
    <w:p w:rsidR="009513A3" w:rsidRDefault="009513A3" w:rsidP="0085387F">
      <w:pPr>
        <w:ind w:left="1440" w:hanging="1080"/>
        <w:rPr>
          <w:sz w:val="18"/>
          <w:szCs w:val="18"/>
        </w:rPr>
      </w:pPr>
      <w:r w:rsidRPr="009513A3">
        <w:rPr>
          <w:sz w:val="18"/>
          <w:szCs w:val="18"/>
        </w:rPr>
        <w:tab/>
      </w:r>
      <w:r w:rsidRPr="009513A3">
        <w:rPr>
          <w:sz w:val="18"/>
          <w:szCs w:val="18"/>
        </w:rPr>
        <w:tab/>
      </w:r>
      <w:r w:rsidRPr="009513A3">
        <w:rPr>
          <w:sz w:val="18"/>
          <w:szCs w:val="18"/>
        </w:rPr>
        <w:tab/>
      </w:r>
      <w:r w:rsidRPr="009513A3">
        <w:rPr>
          <w:sz w:val="18"/>
          <w:szCs w:val="18"/>
        </w:rPr>
        <w:tab/>
      </w:r>
      <w:r w:rsidRPr="009513A3">
        <w:rPr>
          <w:sz w:val="18"/>
          <w:szCs w:val="18"/>
        </w:rPr>
        <w:tab/>
      </w:r>
      <w:r w:rsidRPr="009513A3">
        <w:rPr>
          <w:sz w:val="18"/>
          <w:szCs w:val="18"/>
        </w:rPr>
        <w:tab/>
      </w:r>
      <w:smartTag w:uri="urn:schemas-microsoft-com:office:smarttags" w:element="Street">
        <w:smartTag w:uri="urn:schemas-microsoft-com:office:smarttags" w:element="address">
          <w:r w:rsidRPr="009513A3">
            <w:rPr>
              <w:sz w:val="18"/>
              <w:szCs w:val="18"/>
            </w:rPr>
            <w:t>1528 North Avenue</w:t>
          </w:r>
        </w:smartTag>
      </w:smartTag>
      <w:r w:rsidRPr="009513A3">
        <w:rPr>
          <w:sz w:val="18"/>
          <w:szCs w:val="18"/>
        </w:rPr>
        <w:tab/>
      </w:r>
      <w:r w:rsidRPr="009513A3">
        <w:rPr>
          <w:sz w:val="18"/>
          <w:szCs w:val="18"/>
        </w:rPr>
        <w:tab/>
        <w:t xml:space="preserve">  3</w:t>
      </w:r>
    </w:p>
    <w:p w:rsidR="009513A3" w:rsidRPr="009513A3" w:rsidRDefault="009513A3" w:rsidP="0085387F">
      <w:pPr>
        <w:ind w:left="1440" w:hanging="1080"/>
        <w:rPr>
          <w:sz w:val="18"/>
          <w:szCs w:val="18"/>
        </w:rPr>
      </w:pPr>
      <w:r w:rsidRPr="009513A3">
        <w:rPr>
          <w:sz w:val="18"/>
          <w:szCs w:val="18"/>
        </w:rPr>
        <w:tab/>
      </w:r>
      <w:r w:rsidRPr="009513A3">
        <w:rPr>
          <w:sz w:val="18"/>
          <w:szCs w:val="18"/>
        </w:rPr>
        <w:tab/>
      </w:r>
      <w:r w:rsidRPr="009513A3">
        <w:rPr>
          <w:sz w:val="18"/>
          <w:szCs w:val="18"/>
        </w:rPr>
        <w:tab/>
      </w:r>
      <w:r w:rsidRPr="009513A3">
        <w:rPr>
          <w:sz w:val="18"/>
          <w:szCs w:val="18"/>
        </w:rPr>
        <w:tab/>
      </w:r>
      <w:r w:rsidRPr="009513A3">
        <w:rPr>
          <w:sz w:val="18"/>
          <w:szCs w:val="18"/>
        </w:rPr>
        <w:tab/>
      </w:r>
      <w:r w:rsidRPr="009513A3">
        <w:rPr>
          <w:sz w:val="18"/>
          <w:szCs w:val="18"/>
        </w:rPr>
        <w:tab/>
      </w:r>
      <w:smartTag w:uri="urn:schemas-microsoft-com:office:smarttags" w:element="Street">
        <w:smartTag w:uri="urn:schemas-microsoft-com:office:smarttags" w:element="address">
          <w:r w:rsidRPr="009513A3">
            <w:rPr>
              <w:sz w:val="18"/>
              <w:szCs w:val="18"/>
            </w:rPr>
            <w:t>1107 Ontario Avenue</w:t>
          </w:r>
        </w:smartTag>
      </w:smartTag>
      <w:r w:rsidRPr="009513A3">
        <w:rPr>
          <w:sz w:val="18"/>
          <w:szCs w:val="18"/>
        </w:rPr>
        <w:tab/>
      </w:r>
      <w:r w:rsidRPr="009513A3">
        <w:rPr>
          <w:sz w:val="18"/>
          <w:szCs w:val="18"/>
        </w:rPr>
        <w:tab/>
        <w:t xml:space="preserve">  2</w:t>
      </w:r>
    </w:p>
    <w:p w:rsidR="009513A3" w:rsidRPr="009513A3" w:rsidRDefault="009513A3" w:rsidP="009513A3">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smartTag w:uri="urn:schemas-microsoft-com:office:smarttags" w:element="Street">
        <w:smartTag w:uri="urn:schemas-microsoft-com:office:smarttags" w:element="address">
          <w:r>
            <w:rPr>
              <w:sz w:val="18"/>
              <w:szCs w:val="18"/>
            </w:rPr>
            <w:t>616 Walnut Avenue</w:t>
          </w:r>
        </w:smartTag>
      </w:smartTag>
      <w:r>
        <w:rPr>
          <w:sz w:val="18"/>
          <w:szCs w:val="18"/>
        </w:rPr>
        <w:tab/>
      </w:r>
      <w:r>
        <w:rPr>
          <w:sz w:val="18"/>
          <w:szCs w:val="18"/>
        </w:rPr>
        <w:tab/>
        <w:t xml:space="preserve">  2</w:t>
      </w:r>
    </w:p>
    <w:p w:rsidR="009513A3" w:rsidRDefault="009513A3" w:rsidP="0085387F">
      <w:pPr>
        <w:ind w:left="1440" w:hanging="1080"/>
        <w:rPr>
          <w:sz w:val="18"/>
          <w:szCs w:val="18"/>
          <w:u w:val="single"/>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t>829 Main Street</w:t>
      </w:r>
      <w:r>
        <w:rPr>
          <w:sz w:val="18"/>
          <w:szCs w:val="18"/>
          <w:u w:val="single"/>
        </w:rPr>
        <w:tab/>
      </w:r>
      <w:r>
        <w:rPr>
          <w:sz w:val="18"/>
          <w:szCs w:val="18"/>
          <w:u w:val="single"/>
        </w:rPr>
        <w:tab/>
        <w:t xml:space="preserve">  6</w:t>
      </w:r>
      <w:r>
        <w:rPr>
          <w:sz w:val="18"/>
          <w:szCs w:val="18"/>
          <w:u w:val="single"/>
        </w:rPr>
        <w:tab/>
      </w:r>
    </w:p>
    <w:p w:rsidR="009513A3" w:rsidRPr="009513A3" w:rsidRDefault="009513A3" w:rsidP="0085387F">
      <w:pPr>
        <w:ind w:left="1440" w:hanging="1080"/>
        <w:rPr>
          <w:sz w:val="18"/>
          <w:szCs w:val="18"/>
          <w:u w:val="single"/>
        </w:rPr>
      </w:pPr>
    </w:p>
    <w:p w:rsidR="0085387F" w:rsidRPr="00DD272E" w:rsidRDefault="0085387F" w:rsidP="0085387F">
      <w:pPr>
        <w:ind w:left="1440" w:hanging="1080"/>
        <w:rPr>
          <w:sz w:val="18"/>
          <w:szCs w:val="18"/>
        </w:rPr>
      </w:pPr>
      <w:r w:rsidRPr="00DD272E">
        <w:rPr>
          <w:sz w:val="18"/>
          <w:szCs w:val="18"/>
        </w:rPr>
        <w:t xml:space="preserve">NHS </w:t>
      </w:r>
      <w:r w:rsidRPr="00DD272E">
        <w:rPr>
          <w:sz w:val="18"/>
          <w:szCs w:val="18"/>
        </w:rPr>
        <w:tab/>
      </w:r>
      <w:r w:rsidRPr="00DD272E">
        <w:rPr>
          <w:sz w:val="18"/>
          <w:szCs w:val="18"/>
        </w:rPr>
        <w:tab/>
      </w:r>
      <w:r w:rsidR="009513A3">
        <w:rPr>
          <w:sz w:val="18"/>
          <w:szCs w:val="18"/>
        </w:rPr>
        <w:tab/>
      </w:r>
      <w:r w:rsidR="009513A3">
        <w:rPr>
          <w:sz w:val="18"/>
          <w:szCs w:val="18"/>
        </w:rPr>
        <w:tab/>
      </w:r>
      <w:r w:rsidRPr="00DD272E">
        <w:rPr>
          <w:sz w:val="18"/>
          <w:szCs w:val="18"/>
        </w:rPr>
        <w:tab/>
      </w:r>
      <w:r w:rsidRPr="00DD272E">
        <w:rPr>
          <w:sz w:val="18"/>
          <w:szCs w:val="18"/>
        </w:rPr>
        <w:tab/>
        <w:t xml:space="preserve">261 </w:t>
      </w:r>
      <w:smartTag w:uri="urn:schemas-microsoft-com:office:smarttags" w:element="City">
        <w:smartTag w:uri="urn:schemas-microsoft-com:office:smarttags" w:element="place">
          <w:r w:rsidRPr="00DD272E">
            <w:rPr>
              <w:sz w:val="18"/>
              <w:szCs w:val="18"/>
            </w:rPr>
            <w:t>Portage</w:t>
          </w:r>
        </w:smartTag>
      </w:smartTag>
      <w:r w:rsidRPr="00DD272E">
        <w:rPr>
          <w:sz w:val="18"/>
          <w:szCs w:val="18"/>
        </w:rPr>
        <w:t xml:space="preserve"> Road</w:t>
      </w:r>
      <w:r w:rsidRPr="00DD272E">
        <w:rPr>
          <w:sz w:val="18"/>
          <w:szCs w:val="18"/>
        </w:rPr>
        <w:tab/>
      </w:r>
      <w:r w:rsidR="00DD272E">
        <w:rPr>
          <w:sz w:val="18"/>
          <w:szCs w:val="18"/>
        </w:rPr>
        <w:tab/>
      </w:r>
      <w:r w:rsidRPr="00DD272E">
        <w:rPr>
          <w:sz w:val="18"/>
          <w:szCs w:val="18"/>
        </w:rPr>
        <w:t xml:space="preserve">  9</w:t>
      </w:r>
    </w:p>
    <w:p w:rsidR="0085387F" w:rsidRPr="00DD272E" w:rsidRDefault="0085387F" w:rsidP="0085387F">
      <w:pPr>
        <w:ind w:left="1440" w:hanging="1080"/>
        <w:rPr>
          <w:sz w:val="18"/>
          <w:szCs w:val="18"/>
        </w:rPr>
      </w:pPr>
      <w:r w:rsidRPr="00DD272E">
        <w:rPr>
          <w:sz w:val="18"/>
          <w:szCs w:val="18"/>
        </w:rPr>
        <w:tab/>
      </w:r>
      <w:r w:rsidRPr="00DD272E">
        <w:rPr>
          <w:sz w:val="18"/>
          <w:szCs w:val="18"/>
        </w:rPr>
        <w:tab/>
      </w:r>
      <w:r w:rsidRPr="00DD272E">
        <w:rPr>
          <w:sz w:val="18"/>
          <w:szCs w:val="18"/>
        </w:rPr>
        <w:tab/>
      </w:r>
      <w:r w:rsidRPr="00DD272E">
        <w:rPr>
          <w:sz w:val="18"/>
          <w:szCs w:val="18"/>
        </w:rPr>
        <w:tab/>
      </w:r>
      <w:r w:rsidRPr="00DD272E">
        <w:rPr>
          <w:sz w:val="18"/>
          <w:szCs w:val="18"/>
        </w:rPr>
        <w:tab/>
      </w:r>
      <w:r w:rsidRPr="00DD272E">
        <w:rPr>
          <w:sz w:val="18"/>
          <w:szCs w:val="18"/>
        </w:rPr>
        <w:tab/>
        <w:t>501 19</w:t>
      </w:r>
      <w:r w:rsidRPr="00DD272E">
        <w:rPr>
          <w:sz w:val="18"/>
          <w:szCs w:val="18"/>
          <w:vertAlign w:val="superscript"/>
        </w:rPr>
        <w:t>th</w:t>
      </w:r>
      <w:r w:rsidRPr="00DD272E">
        <w:rPr>
          <w:sz w:val="18"/>
          <w:szCs w:val="18"/>
        </w:rPr>
        <w:t xml:space="preserve"> Street</w:t>
      </w:r>
      <w:r w:rsidRPr="00DD272E">
        <w:rPr>
          <w:sz w:val="18"/>
          <w:szCs w:val="18"/>
        </w:rPr>
        <w:tab/>
      </w:r>
      <w:r w:rsidR="00DD272E">
        <w:rPr>
          <w:sz w:val="18"/>
          <w:szCs w:val="18"/>
        </w:rPr>
        <w:tab/>
      </w:r>
      <w:r w:rsidRPr="00DD272E">
        <w:rPr>
          <w:sz w:val="18"/>
          <w:szCs w:val="18"/>
        </w:rPr>
        <w:tab/>
        <w:t xml:space="preserve">  3</w:t>
      </w:r>
    </w:p>
    <w:p w:rsidR="0085387F" w:rsidRPr="009513A3" w:rsidRDefault="0085387F" w:rsidP="0085387F">
      <w:pPr>
        <w:ind w:left="1440" w:hanging="1080"/>
        <w:rPr>
          <w:sz w:val="18"/>
          <w:szCs w:val="18"/>
        </w:rPr>
      </w:pPr>
      <w:r w:rsidRPr="009513A3">
        <w:rPr>
          <w:sz w:val="18"/>
          <w:szCs w:val="18"/>
        </w:rPr>
        <w:tab/>
      </w:r>
      <w:r w:rsidRPr="009513A3">
        <w:rPr>
          <w:sz w:val="18"/>
          <w:szCs w:val="18"/>
        </w:rPr>
        <w:tab/>
      </w:r>
      <w:r w:rsidRPr="009513A3">
        <w:rPr>
          <w:sz w:val="18"/>
          <w:szCs w:val="18"/>
        </w:rPr>
        <w:tab/>
      </w:r>
      <w:r w:rsidRPr="009513A3">
        <w:rPr>
          <w:sz w:val="18"/>
          <w:szCs w:val="18"/>
        </w:rPr>
        <w:tab/>
      </w:r>
      <w:r w:rsidRPr="009513A3">
        <w:rPr>
          <w:sz w:val="18"/>
          <w:szCs w:val="18"/>
        </w:rPr>
        <w:tab/>
      </w:r>
      <w:r w:rsidRPr="009513A3">
        <w:rPr>
          <w:sz w:val="18"/>
          <w:szCs w:val="18"/>
        </w:rPr>
        <w:tab/>
      </w:r>
      <w:smartTag w:uri="urn:schemas-microsoft-com:office:smarttags" w:element="Street">
        <w:smartTag w:uri="urn:schemas-microsoft-com:office:smarttags" w:element="address">
          <w:r w:rsidRPr="009513A3">
            <w:rPr>
              <w:sz w:val="18"/>
              <w:szCs w:val="18"/>
            </w:rPr>
            <w:t>468-498 25</w:t>
          </w:r>
          <w:r w:rsidRPr="009513A3">
            <w:rPr>
              <w:sz w:val="18"/>
              <w:szCs w:val="18"/>
              <w:vertAlign w:val="superscript"/>
            </w:rPr>
            <w:t>th</w:t>
          </w:r>
          <w:r w:rsidRPr="009513A3">
            <w:rPr>
              <w:sz w:val="18"/>
              <w:szCs w:val="18"/>
            </w:rPr>
            <w:t xml:space="preserve"> Street</w:t>
          </w:r>
        </w:smartTag>
      </w:smartTag>
      <w:r w:rsidR="00DD272E" w:rsidRPr="009513A3">
        <w:rPr>
          <w:sz w:val="18"/>
          <w:szCs w:val="18"/>
        </w:rPr>
        <w:tab/>
      </w:r>
      <w:r w:rsidRPr="009513A3">
        <w:rPr>
          <w:sz w:val="18"/>
          <w:szCs w:val="18"/>
        </w:rPr>
        <w:tab/>
        <w:t xml:space="preserve">  8</w:t>
      </w:r>
    </w:p>
    <w:p w:rsidR="009513A3" w:rsidRPr="009513A3" w:rsidRDefault="009513A3" w:rsidP="0085387F">
      <w:pPr>
        <w:ind w:left="1440" w:hanging="10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637 25</w:t>
      </w:r>
      <w:r w:rsidRPr="009513A3">
        <w:rPr>
          <w:sz w:val="18"/>
          <w:szCs w:val="18"/>
          <w:vertAlign w:val="superscript"/>
        </w:rPr>
        <w:t>th</w:t>
      </w:r>
      <w:r>
        <w:rPr>
          <w:sz w:val="18"/>
          <w:szCs w:val="18"/>
        </w:rPr>
        <w:t xml:space="preserve"> Street</w:t>
      </w:r>
      <w:r>
        <w:rPr>
          <w:sz w:val="18"/>
          <w:szCs w:val="18"/>
        </w:rPr>
        <w:tab/>
      </w:r>
      <w:r>
        <w:rPr>
          <w:sz w:val="18"/>
          <w:szCs w:val="18"/>
        </w:rPr>
        <w:tab/>
      </w:r>
      <w:r>
        <w:rPr>
          <w:sz w:val="18"/>
          <w:szCs w:val="18"/>
        </w:rPr>
        <w:tab/>
        <w:t xml:space="preserve">  2</w:t>
      </w:r>
    </w:p>
    <w:p w:rsidR="009513A3" w:rsidRPr="009513A3" w:rsidRDefault="009513A3" w:rsidP="0085387F">
      <w:pPr>
        <w:ind w:left="1440" w:hanging="1080"/>
        <w:rPr>
          <w:sz w:val="18"/>
          <w:szCs w:val="18"/>
          <w:u w:val="single"/>
        </w:rPr>
      </w:pPr>
      <w:r w:rsidRPr="009513A3">
        <w:rPr>
          <w:sz w:val="18"/>
          <w:szCs w:val="18"/>
          <w:u w:val="single"/>
        </w:rPr>
        <w:tab/>
      </w:r>
      <w:r w:rsidRPr="009513A3">
        <w:rPr>
          <w:sz w:val="18"/>
          <w:szCs w:val="18"/>
          <w:u w:val="single"/>
        </w:rPr>
        <w:tab/>
      </w:r>
      <w:r w:rsidRPr="009513A3">
        <w:rPr>
          <w:sz w:val="18"/>
          <w:szCs w:val="18"/>
          <w:u w:val="single"/>
        </w:rPr>
        <w:tab/>
      </w:r>
      <w:r w:rsidRPr="009513A3">
        <w:rPr>
          <w:sz w:val="18"/>
          <w:szCs w:val="18"/>
          <w:u w:val="single"/>
        </w:rPr>
        <w:tab/>
      </w:r>
      <w:r w:rsidRPr="009513A3">
        <w:rPr>
          <w:sz w:val="18"/>
          <w:szCs w:val="18"/>
          <w:u w:val="single"/>
        </w:rPr>
        <w:tab/>
      </w:r>
      <w:r w:rsidRPr="009513A3">
        <w:rPr>
          <w:sz w:val="18"/>
          <w:szCs w:val="18"/>
          <w:u w:val="single"/>
        </w:rPr>
        <w:tab/>
      </w:r>
      <w:smartTag w:uri="urn:schemas-microsoft-com:office:smarttags" w:element="Street">
        <w:smartTag w:uri="urn:schemas-microsoft-com:office:smarttags" w:element="address">
          <w:r w:rsidRPr="009513A3">
            <w:rPr>
              <w:sz w:val="18"/>
              <w:szCs w:val="18"/>
              <w:u w:val="single"/>
            </w:rPr>
            <w:t>3031 Monroe Avenue</w:t>
          </w:r>
        </w:smartTag>
      </w:smartTag>
      <w:r w:rsidRPr="009513A3">
        <w:rPr>
          <w:sz w:val="18"/>
          <w:szCs w:val="18"/>
          <w:u w:val="single"/>
        </w:rPr>
        <w:tab/>
      </w:r>
      <w:r w:rsidRPr="009513A3">
        <w:rPr>
          <w:sz w:val="18"/>
          <w:szCs w:val="18"/>
          <w:u w:val="single"/>
        </w:rPr>
        <w:tab/>
        <w:t xml:space="preserve">  2</w:t>
      </w:r>
    </w:p>
    <w:p w:rsidR="009513A3" w:rsidRDefault="009513A3" w:rsidP="0085387F">
      <w:pPr>
        <w:ind w:left="1440" w:hanging="1080"/>
        <w:rPr>
          <w:sz w:val="18"/>
          <w:szCs w:val="18"/>
          <w:u w:val="single"/>
        </w:rPr>
      </w:pPr>
    </w:p>
    <w:p w:rsidR="00DC5CE0" w:rsidRPr="009513A3" w:rsidRDefault="00DC5CE0" w:rsidP="0085387F">
      <w:pPr>
        <w:ind w:left="1440" w:hanging="1080"/>
        <w:rPr>
          <w:sz w:val="18"/>
          <w:szCs w:val="18"/>
          <w:u w:val="single"/>
        </w:rPr>
      </w:pPr>
    </w:p>
    <w:p w:rsidR="0085387F" w:rsidRDefault="0085387F" w:rsidP="0085387F">
      <w:pPr>
        <w:ind w:left="720"/>
      </w:pPr>
      <w:r>
        <w:t xml:space="preserve">The completed units were inspected </w:t>
      </w:r>
      <w:r w:rsidR="00D2222F">
        <w:t xml:space="preserve">(representative randomly selected) </w:t>
      </w:r>
      <w:r>
        <w:t>and were found to be in compliance with local building codes.  Copies of the inspection reports are maintained in the project files, listing the units inspected, dates inspected and results of the inspection.</w:t>
      </w:r>
    </w:p>
    <w:p w:rsidR="000D6541" w:rsidRDefault="000D6541">
      <w:pPr>
        <w:widowControl w:val="0"/>
        <w:suppressAutoHyphens/>
        <w:overflowPunct w:val="0"/>
        <w:autoSpaceDE w:val="0"/>
        <w:autoSpaceDN w:val="0"/>
        <w:adjustRightInd w:val="0"/>
      </w:pPr>
    </w:p>
    <w:p w:rsidR="000D6541" w:rsidRDefault="000D6541">
      <w:pPr>
        <w:widowControl w:val="0"/>
        <w:suppressAutoHyphens/>
        <w:overflowPunct w:val="0"/>
        <w:autoSpaceDE w:val="0"/>
        <w:autoSpaceDN w:val="0"/>
        <w:adjustRightInd w:val="0"/>
      </w:pPr>
    </w:p>
    <w:p w:rsidR="000D6541" w:rsidRDefault="000D6541">
      <w:pPr>
        <w:pStyle w:val="Heading6"/>
      </w:pPr>
      <w:bookmarkStart w:id="17" w:name="Homeless"/>
      <w:r>
        <w:lastRenderedPageBreak/>
        <w:t>HOMELESS</w:t>
      </w:r>
      <w:bookmarkEnd w:id="17"/>
    </w:p>
    <w:p w:rsidR="000D6541" w:rsidRDefault="000D6541">
      <w:pPr>
        <w:pStyle w:val="Heading1"/>
        <w:widowControl w:val="0"/>
        <w:suppressAutoHyphens/>
        <w:overflowPunct w:val="0"/>
        <w:autoSpaceDE w:val="0"/>
        <w:autoSpaceDN w:val="0"/>
        <w:adjustRightInd w:val="0"/>
      </w:pPr>
    </w:p>
    <w:p w:rsidR="000D6541" w:rsidRDefault="000D6541">
      <w:pPr>
        <w:pStyle w:val="Heading1"/>
        <w:widowControl w:val="0"/>
        <w:suppressAutoHyphens/>
        <w:overflowPunct w:val="0"/>
        <w:autoSpaceDE w:val="0"/>
        <w:autoSpaceDN w:val="0"/>
        <w:adjustRightInd w:val="0"/>
      </w:pPr>
      <w:bookmarkStart w:id="18" w:name="HomelessNeeds"/>
      <w:r>
        <w:t>Homeless Needs</w:t>
      </w:r>
      <w:bookmarkEnd w:id="18"/>
    </w:p>
    <w:p w:rsidR="000D6541" w:rsidRDefault="000D6541">
      <w:pPr>
        <w:pStyle w:val="Notes"/>
      </w:pPr>
      <w:r>
        <w:br/>
        <w:t>*Please also refer to the Homeless Needs Table in the Needs.xls workbook.</w:t>
      </w:r>
      <w:r>
        <w:br/>
      </w:r>
    </w:p>
    <w:p w:rsidR="000D6541" w:rsidRDefault="000D6541" w:rsidP="00150C5D">
      <w:pPr>
        <w:numPr>
          <w:ilvl w:val="0"/>
          <w:numId w:val="5"/>
        </w:numPr>
      </w:pPr>
      <w:r>
        <w:t>Identify actions taken to address needs of homeless persons.</w:t>
      </w:r>
    </w:p>
    <w:p w:rsidR="000D6541" w:rsidRDefault="000D6541"/>
    <w:p w:rsidR="000D6541" w:rsidRDefault="000D6541" w:rsidP="00150C5D">
      <w:pPr>
        <w:numPr>
          <w:ilvl w:val="0"/>
          <w:numId w:val="5"/>
        </w:numPr>
      </w:pPr>
      <w:r>
        <w:t>Identify actions to help homeless persons make the transition to permanent housing and independent living.</w:t>
      </w:r>
    </w:p>
    <w:p w:rsidR="000D6541" w:rsidRDefault="000D6541"/>
    <w:p w:rsidR="000D6541" w:rsidRDefault="000D6541" w:rsidP="00150C5D">
      <w:pPr>
        <w:numPr>
          <w:ilvl w:val="0"/>
          <w:numId w:val="5"/>
        </w:numPr>
      </w:pPr>
      <w:r>
        <w:t>Identify new Federal resources obtained from Homeless SuperNOFA.</w:t>
      </w:r>
    </w:p>
    <w:p w:rsidR="000D6541" w:rsidRDefault="000D6541"/>
    <w:p w:rsidR="000D6541" w:rsidRPr="00DD272E" w:rsidRDefault="003E1BCD">
      <w:pPr>
        <w:rPr>
          <w:b/>
        </w:rPr>
      </w:pPr>
      <w:r w:rsidRPr="00DD272E">
        <w:rPr>
          <w:b/>
        </w:rPr>
        <w:fldChar w:fldCharType="begin"/>
      </w:r>
      <w:r w:rsidR="000D6541" w:rsidRPr="00DD272E">
        <w:rPr>
          <w:b/>
        </w:rPr>
        <w:instrText xml:space="preserve"> REF ProgramYear \*Charformat </w:instrText>
      </w:r>
      <w:r w:rsidR="00DD272E">
        <w:rPr>
          <w:b/>
        </w:rPr>
        <w:instrText xml:space="preserve"> \* MERGEFORMAT </w:instrText>
      </w:r>
      <w:r w:rsidRPr="00DD272E">
        <w:rPr>
          <w:b/>
        </w:rPr>
        <w:fldChar w:fldCharType="separate"/>
      </w:r>
      <w:r w:rsidR="00F61E65">
        <w:rPr>
          <w:b/>
        </w:rPr>
        <w:t>Program Year 5</w:t>
      </w:r>
      <w:r w:rsidR="00F61E65" w:rsidRPr="00971CB0">
        <w:rPr>
          <w:b/>
        </w:rPr>
        <w:t xml:space="preserve"> </w:t>
      </w:r>
      <w:r w:rsidRPr="00DD272E">
        <w:rPr>
          <w:b/>
        </w:rPr>
        <w:fldChar w:fldCharType="end"/>
      </w:r>
      <w:r w:rsidR="000D6541" w:rsidRPr="00DD272E">
        <w:rPr>
          <w:b/>
        </w:rPr>
        <w:t>CAPER Homeless Needs response:</w:t>
      </w:r>
    </w:p>
    <w:p w:rsidR="000D6541" w:rsidRDefault="000D6541"/>
    <w:p w:rsidR="000D6541" w:rsidRDefault="000D6541">
      <w:pPr>
        <w:pStyle w:val="Heading1"/>
        <w:widowControl w:val="0"/>
        <w:suppressAutoHyphens/>
        <w:overflowPunct w:val="0"/>
        <w:autoSpaceDE w:val="0"/>
        <w:autoSpaceDN w:val="0"/>
        <w:adjustRightInd w:val="0"/>
      </w:pPr>
    </w:p>
    <w:p w:rsidR="004651F0" w:rsidRDefault="004651F0" w:rsidP="004651F0">
      <w:pPr>
        <w:ind w:left="720" w:hanging="360"/>
        <w:rPr>
          <w:b/>
        </w:rPr>
      </w:pPr>
      <w:r>
        <w:rPr>
          <w:b/>
        </w:rPr>
        <w:t>Homeless Assistance</w:t>
      </w:r>
    </w:p>
    <w:p w:rsidR="001162CE" w:rsidRPr="001162CE" w:rsidRDefault="001162CE" w:rsidP="001162CE">
      <w:pPr>
        <w:spacing w:line="240" w:lineRule="exact"/>
        <w:ind w:left="450" w:right="-90"/>
        <w:rPr>
          <w:szCs w:val="20"/>
        </w:rPr>
      </w:pPr>
      <w:r>
        <w:rPr>
          <w:szCs w:val="20"/>
        </w:rPr>
        <w:t xml:space="preserve">The City of </w:t>
      </w:r>
      <w:smartTag w:uri="urn:schemas-microsoft-com:office:smarttags" w:element="City">
        <w:smartTag w:uri="urn:schemas-microsoft-com:office:smarttags" w:element="place">
          <w:r>
            <w:rPr>
              <w:szCs w:val="20"/>
            </w:rPr>
            <w:t>Niagara Falls</w:t>
          </w:r>
        </w:smartTag>
      </w:smartTag>
      <w:r>
        <w:rPr>
          <w:szCs w:val="20"/>
        </w:rPr>
        <w:t xml:space="preserve"> funds a number of programs that serve homeless persons.  Those programs include Family &amp; Children’s Service, Community Missions, Carolyn’s House, House of Hosea, Odallam, and the YMCA.  These agencies provide both emergency shelter and transitional housing for homeless persons or persons “at risk” of becoming homeless.  </w:t>
      </w:r>
      <w:r w:rsidRPr="001162CE">
        <w:rPr>
          <w:szCs w:val="20"/>
        </w:rPr>
        <w:t xml:space="preserve">The Niagara County Coalition for the Homeless has formulated a 10-year plan to end chronic homelessness and move families into permanent housing.  The following objectives and local action steps are identified in the Continuum of Care Strategic Planning Document for </w:t>
      </w:r>
      <w:smartTag w:uri="urn:schemas-microsoft-com:office:smarttags" w:element="place">
        <w:smartTag w:uri="urn:schemas-microsoft-com:office:smarttags" w:element="PlaceName">
          <w:r w:rsidRPr="001162CE">
            <w:rPr>
              <w:szCs w:val="20"/>
            </w:rPr>
            <w:t>Niagara</w:t>
          </w:r>
        </w:smartTag>
        <w:r w:rsidRPr="001162CE">
          <w:rPr>
            <w:szCs w:val="20"/>
          </w:rPr>
          <w:t xml:space="preserve"> </w:t>
        </w:r>
        <w:smartTag w:uri="urn:schemas-microsoft-com:office:smarttags" w:element="PlaceType">
          <w:r w:rsidRPr="001162CE">
            <w:rPr>
              <w:szCs w:val="20"/>
            </w:rPr>
            <w:t>County</w:t>
          </w:r>
        </w:smartTag>
      </w:smartTag>
      <w:r w:rsidRPr="001162CE">
        <w:rPr>
          <w:szCs w:val="20"/>
        </w:rPr>
        <w:t>:</w:t>
      </w:r>
    </w:p>
    <w:p w:rsidR="001162CE" w:rsidRPr="001162CE" w:rsidRDefault="001162CE" w:rsidP="001162CE">
      <w:pPr>
        <w:spacing w:line="240" w:lineRule="exact"/>
        <w:ind w:right="-90" w:firstLine="450"/>
        <w:rPr>
          <w:szCs w:val="20"/>
        </w:rPr>
      </w:pPr>
    </w:p>
    <w:p w:rsidR="001162CE" w:rsidRPr="001162CE" w:rsidRDefault="001162CE" w:rsidP="00150C5D">
      <w:pPr>
        <w:numPr>
          <w:ilvl w:val="0"/>
          <w:numId w:val="31"/>
        </w:numPr>
        <w:spacing w:line="240" w:lineRule="exact"/>
        <w:ind w:right="-90"/>
        <w:rPr>
          <w:szCs w:val="20"/>
        </w:rPr>
      </w:pPr>
      <w:r w:rsidRPr="001162CE">
        <w:rPr>
          <w:szCs w:val="20"/>
        </w:rPr>
        <w:t>Create new Public Housing beds for the chronically homeless with an aggressive follow through on existing agreements with Section 8 and the Public Housing Authorities.  Priority will be given to individuals and families.  It is anticipated that 5 new beds will be created in year 1 progressing to 40 new beds at the end of 10-year strategic planning period.</w:t>
      </w:r>
    </w:p>
    <w:p w:rsidR="001162CE" w:rsidRPr="001162CE" w:rsidRDefault="001162CE" w:rsidP="00150C5D">
      <w:pPr>
        <w:numPr>
          <w:ilvl w:val="0"/>
          <w:numId w:val="31"/>
        </w:numPr>
        <w:spacing w:line="240" w:lineRule="exact"/>
        <w:ind w:right="-90"/>
        <w:rPr>
          <w:szCs w:val="20"/>
        </w:rPr>
      </w:pPr>
      <w:r w:rsidRPr="001162CE">
        <w:rPr>
          <w:szCs w:val="20"/>
        </w:rPr>
        <w:t>Increase the percentage of homeless persons staying in public housing over 6 months to 71%.  HMIS data will be utilized to effectively track cases and manage support services.  Estimated percentages will increase from 60% in Year 1 to 71% in Year 10.</w:t>
      </w:r>
    </w:p>
    <w:p w:rsidR="001162CE" w:rsidRPr="001162CE" w:rsidRDefault="001162CE" w:rsidP="00150C5D">
      <w:pPr>
        <w:numPr>
          <w:ilvl w:val="0"/>
          <w:numId w:val="31"/>
        </w:numPr>
        <w:spacing w:line="240" w:lineRule="exact"/>
        <w:ind w:right="-90"/>
        <w:rPr>
          <w:szCs w:val="20"/>
        </w:rPr>
      </w:pPr>
      <w:r w:rsidRPr="001162CE">
        <w:rPr>
          <w:szCs w:val="20"/>
        </w:rPr>
        <w:t>Increase the percentage of homeless persons moving from transitional housing to public housing to 61% by expanding the number of available units and case management services.</w:t>
      </w:r>
    </w:p>
    <w:p w:rsidR="001162CE" w:rsidRPr="001162CE" w:rsidRDefault="001162CE" w:rsidP="00150C5D">
      <w:pPr>
        <w:numPr>
          <w:ilvl w:val="0"/>
          <w:numId w:val="31"/>
        </w:numPr>
        <w:spacing w:line="240" w:lineRule="exact"/>
        <w:ind w:right="-90"/>
        <w:rPr>
          <w:szCs w:val="20"/>
        </w:rPr>
      </w:pPr>
      <w:r w:rsidRPr="001162CE">
        <w:rPr>
          <w:szCs w:val="20"/>
        </w:rPr>
        <w:t>Increase the percentage of homeless persons becoming employed by 11%  This effort will include the involvement of Niagara County Employment and Training in Continuum of Care development of strategies and protocols.</w:t>
      </w:r>
    </w:p>
    <w:p w:rsidR="001162CE" w:rsidRDefault="001162CE" w:rsidP="00150C5D">
      <w:pPr>
        <w:numPr>
          <w:ilvl w:val="0"/>
          <w:numId w:val="31"/>
        </w:numPr>
        <w:spacing w:line="240" w:lineRule="exact"/>
        <w:ind w:right="-90"/>
        <w:rPr>
          <w:rFonts w:ascii="Courier" w:hAnsi="Courier"/>
          <w:sz w:val="24"/>
        </w:rPr>
      </w:pPr>
      <w:r w:rsidRPr="001162CE">
        <w:rPr>
          <w:szCs w:val="20"/>
        </w:rPr>
        <w:t>Ensure that the Continuum of Care has a functional HMIS system by purchasing software and by providing training for all service providers</w:t>
      </w:r>
      <w:r>
        <w:rPr>
          <w:rFonts w:ascii="Courier" w:hAnsi="Courier"/>
          <w:sz w:val="24"/>
        </w:rPr>
        <w:t>.</w:t>
      </w:r>
    </w:p>
    <w:p w:rsidR="001162CE" w:rsidRDefault="001162CE" w:rsidP="00150C5D">
      <w:pPr>
        <w:numPr>
          <w:ilvl w:val="0"/>
          <w:numId w:val="31"/>
        </w:numPr>
        <w:spacing w:line="240" w:lineRule="exact"/>
        <w:ind w:right="-90"/>
        <w:rPr>
          <w:rFonts w:ascii="Courier" w:hAnsi="Courier"/>
          <w:sz w:val="24"/>
        </w:rPr>
      </w:pPr>
    </w:p>
    <w:p w:rsidR="004651F0" w:rsidRDefault="004651F0" w:rsidP="004651F0">
      <w:pPr>
        <w:ind w:left="360"/>
      </w:pPr>
      <w:r>
        <w:t>.</w:t>
      </w:r>
    </w:p>
    <w:p w:rsidR="001044FD" w:rsidRDefault="001044FD" w:rsidP="004651F0">
      <w:pPr>
        <w:ind w:left="360"/>
      </w:pPr>
      <w:r>
        <w:t xml:space="preserve">Fellowship House Inc through its supportive Living provides vital services through its Continuum of Care which includes Community Residences, Intensive Residential Treatment for Women &amp; Women with children, and Shelter Care Plus.  Individuals move through the Continuum as they become prepared for independent and sober living.  They start in community residences and move to supportive housing.  </w:t>
      </w:r>
    </w:p>
    <w:p w:rsidR="004651F0" w:rsidRDefault="004651F0" w:rsidP="008522CD">
      <w:pPr>
        <w:ind w:left="720" w:hanging="360"/>
      </w:pPr>
    </w:p>
    <w:p w:rsidR="008522CD" w:rsidRDefault="008522CD" w:rsidP="008522CD">
      <w:pPr>
        <w:ind w:left="360"/>
      </w:pPr>
      <w:r>
        <w:t xml:space="preserve">The Niagara County Continuum of Care has been restricted in their ability to receive a SuperNOFA grant award due to the lack of an approved 10-Year Plan to end Chronic homelessness.  Recognizing this shortfall, the City agreed to provide $30,000 to retain a </w:t>
      </w:r>
      <w:r>
        <w:lastRenderedPageBreak/>
        <w:t xml:space="preserve">consultant to develop a 10-Year Plan.  Working with the YWCA of Niagara Inc, a consultant has been </w:t>
      </w:r>
      <w:r w:rsidR="003708D6">
        <w:t>retained and is working on the 10-year plan.  The estimated completion date is June 30, 2011.</w:t>
      </w:r>
    </w:p>
    <w:p w:rsidR="008522CD" w:rsidRDefault="008522CD" w:rsidP="004651F0">
      <w:pPr>
        <w:ind w:left="720" w:firstLine="720"/>
      </w:pPr>
    </w:p>
    <w:p w:rsidR="001044FD" w:rsidRDefault="001044FD" w:rsidP="004651F0">
      <w:pPr>
        <w:ind w:left="720" w:firstLine="720"/>
      </w:pPr>
    </w:p>
    <w:p w:rsidR="000D6541" w:rsidRDefault="000D6541"/>
    <w:p w:rsidR="000D6541" w:rsidRDefault="000D6541">
      <w:pPr>
        <w:pStyle w:val="Heading1"/>
        <w:widowControl w:val="0"/>
        <w:suppressAutoHyphens/>
        <w:overflowPunct w:val="0"/>
        <w:autoSpaceDE w:val="0"/>
        <w:autoSpaceDN w:val="0"/>
        <w:adjustRightInd w:val="0"/>
      </w:pPr>
      <w:bookmarkStart w:id="19" w:name="HomelessPrevention"/>
      <w:r>
        <w:t>Specific Homeless Prevention Elements</w:t>
      </w:r>
      <w:bookmarkEnd w:id="19"/>
    </w:p>
    <w:p w:rsidR="000D6541" w:rsidRDefault="000D6541"/>
    <w:p w:rsidR="000D6541" w:rsidRDefault="000D6541" w:rsidP="00150C5D">
      <w:pPr>
        <w:numPr>
          <w:ilvl w:val="0"/>
          <w:numId w:val="15"/>
        </w:numPr>
      </w:pPr>
      <w:r>
        <w:t>Identify actions taken to prevent homelessness.</w:t>
      </w:r>
    </w:p>
    <w:p w:rsidR="000D6541" w:rsidRDefault="000D6541"/>
    <w:p w:rsidR="000D6541" w:rsidRPr="00DD272E" w:rsidRDefault="003E1BCD">
      <w:pPr>
        <w:rPr>
          <w:b/>
        </w:rPr>
      </w:pPr>
      <w:r w:rsidRPr="00DD272E">
        <w:rPr>
          <w:b/>
        </w:rPr>
        <w:fldChar w:fldCharType="begin"/>
      </w:r>
      <w:r w:rsidR="000D6541" w:rsidRPr="00DD272E">
        <w:rPr>
          <w:b/>
        </w:rPr>
        <w:instrText xml:space="preserve"> REF ProgramYear \*Charformat </w:instrText>
      </w:r>
      <w:r w:rsidR="00DD272E">
        <w:rPr>
          <w:b/>
        </w:rPr>
        <w:instrText xml:space="preserve"> \* MERGEFORMAT </w:instrText>
      </w:r>
      <w:r w:rsidRPr="00DD272E">
        <w:rPr>
          <w:b/>
        </w:rPr>
        <w:fldChar w:fldCharType="separate"/>
      </w:r>
      <w:r w:rsidR="00F61E65">
        <w:rPr>
          <w:b/>
        </w:rPr>
        <w:t>Program Year 5</w:t>
      </w:r>
      <w:r w:rsidR="00F61E65" w:rsidRPr="00971CB0">
        <w:rPr>
          <w:b/>
        </w:rPr>
        <w:t xml:space="preserve"> </w:t>
      </w:r>
      <w:r w:rsidRPr="00DD272E">
        <w:rPr>
          <w:b/>
        </w:rPr>
        <w:fldChar w:fldCharType="end"/>
      </w:r>
      <w:r w:rsidR="000D6541" w:rsidRPr="00DD272E">
        <w:rPr>
          <w:b/>
        </w:rPr>
        <w:t>CAPER Specific Housing Prevention Elements response:</w:t>
      </w:r>
    </w:p>
    <w:p w:rsidR="000D6541" w:rsidRDefault="000D6541"/>
    <w:p w:rsidR="000D6541" w:rsidRDefault="000D6541"/>
    <w:p w:rsidR="000D6541" w:rsidRDefault="000D6541">
      <w:pPr>
        <w:pStyle w:val="Heading1"/>
      </w:pPr>
      <w:bookmarkStart w:id="20" w:name="ESG"/>
      <w:r>
        <w:t>Emergency Shelter Grants (ESG)</w:t>
      </w:r>
      <w:bookmarkEnd w:id="20"/>
    </w:p>
    <w:p w:rsidR="000D6541" w:rsidRDefault="000D6541">
      <w:pPr>
        <w:widowControl w:val="0"/>
        <w:suppressAutoHyphens/>
        <w:overflowPunct w:val="0"/>
        <w:autoSpaceDE w:val="0"/>
        <w:autoSpaceDN w:val="0"/>
        <w:adjustRightInd w:val="0"/>
      </w:pPr>
    </w:p>
    <w:p w:rsidR="000D6541" w:rsidRDefault="000D6541" w:rsidP="00150C5D">
      <w:pPr>
        <w:numPr>
          <w:ilvl w:val="0"/>
          <w:numId w:val="8"/>
        </w:numPr>
      </w:pPr>
      <w:r>
        <w:t>Identify actions to address emergency shelter and transitional housing needs of homeless individuals and families (including significant subpopulations such as those living on the streets).</w:t>
      </w:r>
    </w:p>
    <w:p w:rsidR="000D6541" w:rsidRDefault="000D6541" w:rsidP="00150C5D">
      <w:pPr>
        <w:numPr>
          <w:ilvl w:val="0"/>
          <w:numId w:val="8"/>
        </w:numPr>
        <w:rPr>
          <w:bCs/>
        </w:rPr>
      </w:pPr>
      <w:r>
        <w:rPr>
          <w:bCs/>
        </w:rPr>
        <w:t>Assessment of Relationship of ESG Funds to Goals and Objectives</w:t>
      </w:r>
    </w:p>
    <w:p w:rsidR="000D6541" w:rsidRDefault="000D6541" w:rsidP="00150C5D">
      <w:pPr>
        <w:numPr>
          <w:ilvl w:val="1"/>
          <w:numId w:val="8"/>
        </w:numPr>
        <w:rPr>
          <w:bCs/>
        </w:rPr>
      </w:pPr>
      <w:r>
        <w:rPr>
          <w:bCs/>
        </w:rPr>
        <w:t>Evaluate progress made in using ESG funds to address homeless and homeless prevention needs, goals, and specific objectives established in the Consolidated Plan.</w:t>
      </w:r>
    </w:p>
    <w:p w:rsidR="000D6541" w:rsidRDefault="000D6541" w:rsidP="00150C5D">
      <w:pPr>
        <w:numPr>
          <w:ilvl w:val="1"/>
          <w:numId w:val="8"/>
        </w:numPr>
        <w:rPr>
          <w:bCs/>
        </w:rPr>
      </w:pPr>
      <w:r>
        <w:rPr>
          <w:bCs/>
        </w:rPr>
        <w:t>Detail how ESG projects are related to implementation of comprehensive homeless planning strategy, including the number and types of individuals and persons in households served with ESG funds.</w:t>
      </w:r>
    </w:p>
    <w:p w:rsidR="000D6541" w:rsidRDefault="000D6541">
      <w:pPr>
        <w:ind w:left="360"/>
        <w:rPr>
          <w:bCs/>
        </w:rPr>
      </w:pPr>
    </w:p>
    <w:p w:rsidR="000D6541" w:rsidRDefault="000D6541" w:rsidP="00150C5D">
      <w:pPr>
        <w:numPr>
          <w:ilvl w:val="0"/>
          <w:numId w:val="8"/>
        </w:numPr>
        <w:rPr>
          <w:bCs/>
        </w:rPr>
      </w:pPr>
      <w:r>
        <w:rPr>
          <w:bCs/>
        </w:rPr>
        <w:t>Matching Resources</w:t>
      </w:r>
    </w:p>
    <w:p w:rsidR="000D6541" w:rsidRDefault="000D6541" w:rsidP="00150C5D">
      <w:pPr>
        <w:numPr>
          <w:ilvl w:val="1"/>
          <w:numId w:val="8"/>
        </w:numPr>
        <w:rPr>
          <w:bCs/>
        </w:rPr>
      </w:pPr>
      <w:r>
        <w:rPr>
          <w:bCs/>
        </w:rPr>
        <w:t>Provide specific sources and amounts of new funding used to meet match as required by 42 USC 11375(a)(1), including cash resources, grants, and staff salaries, as well as in-kind contributions such as the value of a building or lease, donated materials, or volunteer time.</w:t>
      </w:r>
    </w:p>
    <w:p w:rsidR="000D6541" w:rsidRDefault="000D6541">
      <w:pPr>
        <w:ind w:left="360"/>
        <w:rPr>
          <w:bCs/>
        </w:rPr>
      </w:pPr>
    </w:p>
    <w:p w:rsidR="000D6541" w:rsidRDefault="000D6541" w:rsidP="00150C5D">
      <w:pPr>
        <w:numPr>
          <w:ilvl w:val="0"/>
          <w:numId w:val="8"/>
        </w:numPr>
        <w:rPr>
          <w:bCs/>
        </w:rPr>
      </w:pPr>
      <w:r>
        <w:rPr>
          <w:bCs/>
        </w:rPr>
        <w:t>State Method of Distribution</w:t>
      </w:r>
    </w:p>
    <w:p w:rsidR="000D6541" w:rsidRDefault="000D6541" w:rsidP="00150C5D">
      <w:pPr>
        <w:numPr>
          <w:ilvl w:val="1"/>
          <w:numId w:val="8"/>
        </w:numPr>
        <w:rPr>
          <w:bCs/>
        </w:rPr>
      </w:pPr>
      <w:r>
        <w:rPr>
          <w:bCs/>
        </w:rPr>
        <w:t>States must describe their method of distribution and how it rated and selected its local government agencies and private nonprofit organizations acting as subrecipients.</w:t>
      </w:r>
    </w:p>
    <w:p w:rsidR="000D6541" w:rsidRDefault="000D6541">
      <w:pPr>
        <w:ind w:left="360"/>
        <w:rPr>
          <w:bCs/>
        </w:rPr>
      </w:pPr>
    </w:p>
    <w:p w:rsidR="000D6541" w:rsidRDefault="000D6541" w:rsidP="00150C5D">
      <w:pPr>
        <w:numPr>
          <w:ilvl w:val="0"/>
          <w:numId w:val="8"/>
        </w:numPr>
        <w:rPr>
          <w:bCs/>
        </w:rPr>
      </w:pPr>
      <w:r>
        <w:rPr>
          <w:bCs/>
        </w:rPr>
        <w:t>Activity and Beneficiary Data</w:t>
      </w:r>
    </w:p>
    <w:p w:rsidR="000D6541" w:rsidRDefault="000D6541" w:rsidP="00150C5D">
      <w:pPr>
        <w:numPr>
          <w:ilvl w:val="1"/>
          <w:numId w:val="8"/>
        </w:numPr>
        <w:rPr>
          <w:bCs/>
        </w:rPr>
      </w:pPr>
      <w:r>
        <w:rPr>
          <w:bCs/>
        </w:rPr>
        <w:t>Completion of attached Emergency Shelter Grant Program Performance Chart or other reports showing ESGP expenditures by type of activity. Also describe any problems in collecting, reporting, and evaluating the reliability of this information.</w:t>
      </w:r>
    </w:p>
    <w:p w:rsidR="000D6541" w:rsidRDefault="000D6541" w:rsidP="00150C5D">
      <w:pPr>
        <w:numPr>
          <w:ilvl w:val="1"/>
          <w:numId w:val="8"/>
        </w:numPr>
        <w:rPr>
          <w:bCs/>
        </w:rPr>
      </w:pPr>
      <w:r>
        <w:rPr>
          <w:bCs/>
        </w:rPr>
        <w:t>Homeless Discharge Coordination</w:t>
      </w:r>
    </w:p>
    <w:p w:rsidR="000D6541" w:rsidRDefault="000D6541" w:rsidP="00150C5D">
      <w:pPr>
        <w:numPr>
          <w:ilvl w:val="2"/>
          <w:numId w:val="8"/>
        </w:numPr>
        <w:tabs>
          <w:tab w:val="clear" w:pos="1440"/>
          <w:tab w:val="num" w:pos="1080"/>
        </w:tabs>
        <w:rPr>
          <w:bCs/>
        </w:rPr>
      </w:pPr>
      <w:r>
        <w:rPr>
          <w:bCs/>
        </w:rPr>
        <w:t>As part of the government developing and implementing a homeless discharge coordination policy, ESG homeless prevention funds may be used to assist very-low income individuals and families at risk of becoming homeless after being released from publicly funded institutions such as health care facilities, foster care or other youth facilities, or corrections institutions or programs.</w:t>
      </w:r>
    </w:p>
    <w:p w:rsidR="00EA6CF2" w:rsidRDefault="00EA6CF2" w:rsidP="00150C5D">
      <w:pPr>
        <w:numPr>
          <w:ilvl w:val="2"/>
          <w:numId w:val="8"/>
        </w:numPr>
        <w:tabs>
          <w:tab w:val="clear" w:pos="1440"/>
          <w:tab w:val="num" w:pos="1080"/>
        </w:tabs>
        <w:rPr>
          <w:bCs/>
        </w:rPr>
      </w:pPr>
    </w:p>
    <w:p w:rsidR="000D6541" w:rsidRDefault="000D6541" w:rsidP="00150C5D">
      <w:pPr>
        <w:numPr>
          <w:ilvl w:val="1"/>
          <w:numId w:val="8"/>
        </w:numPr>
        <w:rPr>
          <w:bCs/>
        </w:rPr>
      </w:pPr>
      <w:r>
        <w:rPr>
          <w:bCs/>
        </w:rPr>
        <w:t>Explain how your government is instituting a homeless discharge coordination policy, and how ESG homeless prevention funds are being used in this effort.</w:t>
      </w:r>
    </w:p>
    <w:p w:rsidR="000D6541" w:rsidRDefault="000D6541"/>
    <w:p w:rsidR="008522CD" w:rsidRDefault="008522CD"/>
    <w:p w:rsidR="000D6541" w:rsidRPr="00E2479E" w:rsidRDefault="008522CD" w:rsidP="008522CD">
      <w:pPr>
        <w:rPr>
          <w:b/>
        </w:rPr>
      </w:pPr>
      <w:r>
        <w:br w:type="page"/>
      </w:r>
      <w:r w:rsidR="003E1BCD" w:rsidRPr="00E2479E">
        <w:rPr>
          <w:b/>
        </w:rPr>
        <w:lastRenderedPageBreak/>
        <w:fldChar w:fldCharType="begin"/>
      </w:r>
      <w:r w:rsidR="000D6541" w:rsidRPr="00E2479E">
        <w:rPr>
          <w:b/>
        </w:rPr>
        <w:instrText xml:space="preserve"> REF ProgramYear \*Charformat </w:instrText>
      </w:r>
      <w:r w:rsidR="00E2479E">
        <w:rPr>
          <w:b/>
        </w:rPr>
        <w:instrText xml:space="preserve"> \* MERGEFORMAT </w:instrText>
      </w:r>
      <w:r w:rsidR="003E1BCD" w:rsidRPr="00E2479E">
        <w:rPr>
          <w:b/>
        </w:rPr>
        <w:fldChar w:fldCharType="separate"/>
      </w:r>
      <w:r w:rsidR="00F61E65">
        <w:rPr>
          <w:b/>
        </w:rPr>
        <w:t>Program Year 5</w:t>
      </w:r>
      <w:r w:rsidR="00F61E65" w:rsidRPr="00971CB0">
        <w:rPr>
          <w:b/>
        </w:rPr>
        <w:t xml:space="preserve"> </w:t>
      </w:r>
      <w:r w:rsidR="003E1BCD" w:rsidRPr="00E2479E">
        <w:rPr>
          <w:b/>
        </w:rPr>
        <w:fldChar w:fldCharType="end"/>
      </w:r>
      <w:r w:rsidR="000D6541" w:rsidRPr="00E2479E">
        <w:rPr>
          <w:b/>
        </w:rPr>
        <w:t>CAPER ESG response:</w:t>
      </w:r>
    </w:p>
    <w:p w:rsidR="000D6541" w:rsidRDefault="000D6541"/>
    <w:p w:rsidR="004651F0" w:rsidRPr="00E2479E" w:rsidRDefault="004651F0" w:rsidP="004651F0">
      <w:pPr>
        <w:ind w:firstLine="720"/>
        <w:rPr>
          <w:u w:val="single"/>
        </w:rPr>
      </w:pPr>
      <w:r w:rsidRPr="00E2479E">
        <w:rPr>
          <w:u w:val="single"/>
        </w:rPr>
        <w:t>Assessment of Use of ESG Funds</w:t>
      </w:r>
    </w:p>
    <w:p w:rsidR="00B83D6C" w:rsidRDefault="00B83D6C" w:rsidP="004651F0">
      <w:pPr>
        <w:ind w:left="720"/>
      </w:pPr>
      <w:r>
        <w:t xml:space="preserve">As previously mentioned, the City of </w:t>
      </w:r>
      <w:smartTag w:uri="urn:schemas-microsoft-com:office:smarttags" w:element="City">
        <w:smartTag w:uri="urn:schemas-microsoft-com:office:smarttags" w:element="place">
          <w:r>
            <w:t>Niagara Falls</w:t>
          </w:r>
        </w:smartTag>
      </w:smartTag>
      <w:r>
        <w:t xml:space="preserve"> funds several crisis shelter and transitional living programs for homeless persons.  These programs offer on-site case management and counseling with the goal of helping participants to obtain and maintain a self-sufficient lifestyle in permanent housing.</w:t>
      </w:r>
    </w:p>
    <w:p w:rsidR="004651F0" w:rsidRDefault="004651F0" w:rsidP="004651F0">
      <w:pPr>
        <w:ind w:left="720"/>
      </w:pPr>
      <w:r>
        <w:t xml:space="preserve">Emergency Shelter Grant funds were used in a manner that was consistent with the goals, objectives, and priorities, established in the Consolidated Plan.  The ESG Grant was allocated to 6 homeless service agencies for essential service expenses relating to their operation of emergency shelters for homeless persons.  .  The agencies receiving funding in </w:t>
      </w:r>
      <w:r w:rsidR="005957F8">
        <w:t>2010</w:t>
      </w:r>
      <w:r>
        <w:t xml:space="preserve"> are as follows:</w:t>
      </w:r>
    </w:p>
    <w:p w:rsidR="004651F0" w:rsidRDefault="004651F0" w:rsidP="004651F0"/>
    <w:p w:rsidR="004651F0" w:rsidRPr="004651F0" w:rsidRDefault="004651F0" w:rsidP="004651F0">
      <w:pPr>
        <w:rPr>
          <w:sz w:val="16"/>
          <w:szCs w:val="16"/>
          <w:u w:val="single"/>
        </w:rPr>
      </w:pPr>
      <w:r w:rsidRPr="004651F0">
        <w:rPr>
          <w:sz w:val="16"/>
          <w:szCs w:val="16"/>
          <w:u w:val="single"/>
        </w:rPr>
        <w:t>Amount</w:t>
      </w:r>
      <w:r w:rsidRPr="004651F0">
        <w:rPr>
          <w:sz w:val="16"/>
          <w:szCs w:val="16"/>
          <w:u w:val="single"/>
        </w:rPr>
        <w:tab/>
      </w:r>
      <w:r w:rsidRPr="004651F0">
        <w:rPr>
          <w:sz w:val="16"/>
          <w:szCs w:val="16"/>
          <w:u w:val="single"/>
        </w:rPr>
        <w:tab/>
        <w:t>Agency</w:t>
      </w:r>
      <w:r w:rsidRPr="004651F0">
        <w:rPr>
          <w:sz w:val="16"/>
          <w:szCs w:val="16"/>
          <w:u w:val="single"/>
        </w:rPr>
        <w:tab/>
      </w:r>
      <w:r w:rsidRPr="004651F0">
        <w:rPr>
          <w:sz w:val="16"/>
          <w:szCs w:val="16"/>
          <w:u w:val="single"/>
        </w:rPr>
        <w:tab/>
      </w:r>
      <w:r w:rsidRPr="004651F0">
        <w:rPr>
          <w:sz w:val="16"/>
          <w:szCs w:val="16"/>
          <w:u w:val="single"/>
        </w:rPr>
        <w:tab/>
      </w:r>
      <w:r w:rsidRPr="004651F0">
        <w:rPr>
          <w:sz w:val="16"/>
          <w:szCs w:val="16"/>
          <w:u w:val="single"/>
        </w:rPr>
        <w:tab/>
        <w:t>Location</w:t>
      </w:r>
      <w:r w:rsidRPr="004651F0">
        <w:rPr>
          <w:sz w:val="16"/>
          <w:szCs w:val="16"/>
          <w:u w:val="single"/>
        </w:rPr>
        <w:tab/>
      </w:r>
      <w:r w:rsidRPr="004651F0">
        <w:rPr>
          <w:sz w:val="16"/>
          <w:szCs w:val="16"/>
          <w:u w:val="single"/>
        </w:rPr>
        <w:tab/>
      </w:r>
      <w:r w:rsidRPr="004651F0">
        <w:rPr>
          <w:sz w:val="16"/>
          <w:szCs w:val="16"/>
          <w:u w:val="single"/>
        </w:rPr>
        <w:tab/>
        <w:t>Use</w:t>
      </w:r>
      <w:r w:rsidRPr="004651F0">
        <w:rPr>
          <w:sz w:val="16"/>
          <w:szCs w:val="16"/>
          <w:u w:val="single"/>
        </w:rPr>
        <w:tab/>
      </w:r>
      <w:r w:rsidR="00E2479E">
        <w:rPr>
          <w:sz w:val="16"/>
          <w:szCs w:val="16"/>
          <w:u w:val="single"/>
        </w:rPr>
        <w:tab/>
      </w:r>
      <w:r w:rsidR="00E2479E">
        <w:rPr>
          <w:sz w:val="16"/>
          <w:szCs w:val="16"/>
          <w:u w:val="single"/>
        </w:rPr>
        <w:tab/>
      </w:r>
    </w:p>
    <w:p w:rsidR="004651F0" w:rsidRPr="004651F0" w:rsidRDefault="004651F0" w:rsidP="004651F0">
      <w:pPr>
        <w:ind w:left="720" w:hanging="720"/>
        <w:rPr>
          <w:sz w:val="16"/>
          <w:szCs w:val="16"/>
        </w:rPr>
      </w:pPr>
      <w:r w:rsidRPr="004651F0">
        <w:rPr>
          <w:sz w:val="16"/>
          <w:szCs w:val="16"/>
        </w:rPr>
        <w:t>$</w:t>
      </w:r>
      <w:r w:rsidR="008522CD">
        <w:rPr>
          <w:sz w:val="16"/>
          <w:szCs w:val="16"/>
        </w:rPr>
        <w:t>25</w:t>
      </w:r>
      <w:r w:rsidR="007E59CE">
        <w:rPr>
          <w:sz w:val="16"/>
          <w:szCs w:val="16"/>
        </w:rPr>
        <w:t>,000</w:t>
      </w:r>
      <w:r w:rsidRPr="004651F0">
        <w:rPr>
          <w:sz w:val="16"/>
          <w:szCs w:val="16"/>
        </w:rPr>
        <w:t xml:space="preserve"> </w:t>
      </w:r>
      <w:r w:rsidRPr="004651F0">
        <w:rPr>
          <w:sz w:val="16"/>
          <w:szCs w:val="16"/>
        </w:rPr>
        <w:tab/>
        <w:t xml:space="preserve">Community Missions </w:t>
      </w:r>
      <w:r w:rsidRPr="004651F0">
        <w:rPr>
          <w:sz w:val="16"/>
          <w:szCs w:val="16"/>
        </w:rPr>
        <w:tab/>
      </w:r>
      <w:r w:rsidRPr="004651F0">
        <w:rPr>
          <w:sz w:val="16"/>
          <w:szCs w:val="16"/>
        </w:rPr>
        <w:tab/>
        <w:t>1570-1590 Buffalo Ave</w:t>
      </w:r>
      <w:r w:rsidRPr="004651F0">
        <w:rPr>
          <w:sz w:val="16"/>
          <w:szCs w:val="16"/>
        </w:rPr>
        <w:tab/>
      </w:r>
      <w:r w:rsidRPr="004651F0">
        <w:rPr>
          <w:sz w:val="16"/>
          <w:szCs w:val="16"/>
        </w:rPr>
        <w:tab/>
        <w:t>operating costs</w:t>
      </w:r>
    </w:p>
    <w:p w:rsidR="004651F0" w:rsidRPr="004651F0" w:rsidRDefault="004651F0" w:rsidP="004651F0">
      <w:pPr>
        <w:ind w:left="720" w:hanging="720"/>
        <w:rPr>
          <w:sz w:val="16"/>
          <w:szCs w:val="16"/>
        </w:rPr>
      </w:pPr>
      <w:r w:rsidRPr="004651F0">
        <w:rPr>
          <w:sz w:val="16"/>
          <w:szCs w:val="16"/>
        </w:rPr>
        <w:t>$</w:t>
      </w:r>
      <w:r w:rsidR="008522CD">
        <w:rPr>
          <w:sz w:val="16"/>
          <w:szCs w:val="16"/>
        </w:rPr>
        <w:t>25</w:t>
      </w:r>
      <w:r w:rsidR="007E59CE">
        <w:rPr>
          <w:sz w:val="16"/>
          <w:szCs w:val="16"/>
        </w:rPr>
        <w:t>,000</w:t>
      </w:r>
      <w:r w:rsidRPr="004651F0">
        <w:rPr>
          <w:sz w:val="16"/>
          <w:szCs w:val="16"/>
        </w:rPr>
        <w:tab/>
      </w:r>
      <w:r>
        <w:rPr>
          <w:sz w:val="16"/>
          <w:szCs w:val="16"/>
        </w:rPr>
        <w:tab/>
      </w:r>
      <w:r w:rsidRPr="004651F0">
        <w:rPr>
          <w:sz w:val="16"/>
          <w:szCs w:val="16"/>
        </w:rPr>
        <w:t>Family &amp; Children’s Service</w:t>
      </w:r>
      <w:r w:rsidRPr="004651F0">
        <w:rPr>
          <w:sz w:val="16"/>
          <w:szCs w:val="16"/>
        </w:rPr>
        <w:tab/>
        <w:t>Casey/Passage House</w:t>
      </w:r>
      <w:r w:rsidRPr="004651F0">
        <w:rPr>
          <w:sz w:val="16"/>
          <w:szCs w:val="16"/>
        </w:rPr>
        <w:tab/>
      </w:r>
      <w:r w:rsidRPr="004651F0">
        <w:rPr>
          <w:sz w:val="16"/>
          <w:szCs w:val="16"/>
        </w:rPr>
        <w:tab/>
        <w:t>essential services/operations</w:t>
      </w:r>
    </w:p>
    <w:p w:rsidR="004651F0" w:rsidRPr="004651F0" w:rsidRDefault="004651F0" w:rsidP="004651F0">
      <w:pPr>
        <w:ind w:left="720" w:hanging="720"/>
        <w:rPr>
          <w:sz w:val="16"/>
          <w:szCs w:val="16"/>
        </w:rPr>
      </w:pPr>
      <w:r w:rsidRPr="004651F0">
        <w:rPr>
          <w:sz w:val="16"/>
          <w:szCs w:val="16"/>
        </w:rPr>
        <w:t>$</w:t>
      </w:r>
      <w:r w:rsidR="007E59CE">
        <w:rPr>
          <w:sz w:val="16"/>
          <w:szCs w:val="16"/>
        </w:rPr>
        <w:t>1</w:t>
      </w:r>
      <w:r w:rsidR="00787ABF">
        <w:rPr>
          <w:sz w:val="16"/>
          <w:szCs w:val="16"/>
        </w:rPr>
        <w:t>2</w:t>
      </w:r>
      <w:r w:rsidR="007E59CE">
        <w:rPr>
          <w:sz w:val="16"/>
          <w:szCs w:val="16"/>
        </w:rPr>
        <w:t>,</w:t>
      </w:r>
      <w:r w:rsidR="00787ABF">
        <w:rPr>
          <w:sz w:val="16"/>
          <w:szCs w:val="16"/>
        </w:rPr>
        <w:t>5</w:t>
      </w:r>
      <w:r w:rsidR="007E59CE">
        <w:rPr>
          <w:sz w:val="16"/>
          <w:szCs w:val="16"/>
        </w:rPr>
        <w:t>00</w:t>
      </w:r>
      <w:r w:rsidRPr="004651F0">
        <w:rPr>
          <w:sz w:val="16"/>
          <w:szCs w:val="16"/>
        </w:rPr>
        <w:tab/>
      </w:r>
      <w:r w:rsidRPr="004651F0">
        <w:rPr>
          <w:sz w:val="16"/>
          <w:szCs w:val="16"/>
        </w:rPr>
        <w:tab/>
        <w:t>Fellowship House</w:t>
      </w:r>
      <w:r w:rsidRPr="004651F0">
        <w:rPr>
          <w:sz w:val="16"/>
          <w:szCs w:val="16"/>
        </w:rPr>
        <w:tab/>
      </w:r>
      <w:r>
        <w:rPr>
          <w:sz w:val="16"/>
          <w:szCs w:val="16"/>
        </w:rPr>
        <w:tab/>
      </w:r>
      <w:r w:rsidRPr="004651F0">
        <w:rPr>
          <w:sz w:val="16"/>
          <w:szCs w:val="16"/>
        </w:rPr>
        <w:tab/>
        <w:t>Memorial parkway</w:t>
      </w:r>
      <w:r w:rsidRPr="004651F0">
        <w:rPr>
          <w:sz w:val="16"/>
          <w:szCs w:val="16"/>
        </w:rPr>
        <w:tab/>
      </w:r>
      <w:r w:rsidRPr="004651F0">
        <w:rPr>
          <w:sz w:val="16"/>
          <w:szCs w:val="16"/>
        </w:rPr>
        <w:tab/>
        <w:t>essential services/operations</w:t>
      </w:r>
    </w:p>
    <w:p w:rsidR="004651F0" w:rsidRPr="004651F0" w:rsidRDefault="004651F0" w:rsidP="004651F0">
      <w:pPr>
        <w:ind w:left="720" w:hanging="720"/>
        <w:rPr>
          <w:sz w:val="16"/>
          <w:szCs w:val="16"/>
        </w:rPr>
      </w:pPr>
      <w:r w:rsidRPr="004651F0">
        <w:rPr>
          <w:sz w:val="16"/>
          <w:szCs w:val="16"/>
        </w:rPr>
        <w:t>$</w:t>
      </w:r>
      <w:r w:rsidR="00410544">
        <w:rPr>
          <w:sz w:val="16"/>
          <w:szCs w:val="16"/>
        </w:rPr>
        <w:t>13,477</w:t>
      </w:r>
      <w:r w:rsidRPr="004651F0">
        <w:rPr>
          <w:sz w:val="16"/>
          <w:szCs w:val="16"/>
        </w:rPr>
        <w:tab/>
      </w:r>
      <w:r w:rsidRPr="004651F0">
        <w:rPr>
          <w:sz w:val="16"/>
          <w:szCs w:val="16"/>
        </w:rPr>
        <w:tab/>
        <w:t>YMCA</w:t>
      </w:r>
      <w:r w:rsidRPr="004651F0">
        <w:rPr>
          <w:sz w:val="16"/>
          <w:szCs w:val="16"/>
        </w:rPr>
        <w:tab/>
      </w:r>
      <w:r w:rsidRPr="004651F0">
        <w:rPr>
          <w:sz w:val="16"/>
          <w:szCs w:val="16"/>
        </w:rPr>
        <w:tab/>
      </w:r>
      <w:r w:rsidRPr="004651F0">
        <w:rPr>
          <w:sz w:val="16"/>
          <w:szCs w:val="16"/>
        </w:rPr>
        <w:tab/>
      </w:r>
      <w:r w:rsidRPr="004651F0">
        <w:rPr>
          <w:sz w:val="16"/>
          <w:szCs w:val="16"/>
        </w:rPr>
        <w:tab/>
        <w:t>215 Portage Road</w:t>
      </w:r>
      <w:r w:rsidRPr="004651F0">
        <w:rPr>
          <w:sz w:val="16"/>
          <w:szCs w:val="16"/>
        </w:rPr>
        <w:tab/>
      </w:r>
      <w:r>
        <w:rPr>
          <w:sz w:val="16"/>
          <w:szCs w:val="16"/>
        </w:rPr>
        <w:tab/>
      </w:r>
      <w:r w:rsidRPr="004651F0">
        <w:rPr>
          <w:sz w:val="16"/>
          <w:szCs w:val="16"/>
        </w:rPr>
        <w:tab/>
        <w:t>operating costs</w:t>
      </w:r>
    </w:p>
    <w:p w:rsidR="004651F0" w:rsidRPr="004651F0" w:rsidRDefault="004651F0" w:rsidP="004651F0">
      <w:pPr>
        <w:ind w:left="720" w:hanging="720"/>
        <w:rPr>
          <w:sz w:val="16"/>
          <w:szCs w:val="16"/>
        </w:rPr>
      </w:pPr>
      <w:r w:rsidRPr="004651F0">
        <w:rPr>
          <w:sz w:val="16"/>
          <w:szCs w:val="16"/>
        </w:rPr>
        <w:t>$</w:t>
      </w:r>
      <w:r w:rsidR="007E59CE">
        <w:rPr>
          <w:sz w:val="16"/>
          <w:szCs w:val="16"/>
        </w:rPr>
        <w:t>1</w:t>
      </w:r>
      <w:r w:rsidR="00787ABF">
        <w:rPr>
          <w:sz w:val="16"/>
          <w:szCs w:val="16"/>
        </w:rPr>
        <w:t>0</w:t>
      </w:r>
      <w:r w:rsidR="007E59CE">
        <w:rPr>
          <w:sz w:val="16"/>
          <w:szCs w:val="16"/>
        </w:rPr>
        <w:t>,000</w:t>
      </w:r>
      <w:r w:rsidRPr="004651F0">
        <w:rPr>
          <w:sz w:val="16"/>
          <w:szCs w:val="16"/>
        </w:rPr>
        <w:tab/>
      </w:r>
      <w:r w:rsidRPr="004651F0">
        <w:rPr>
          <w:sz w:val="16"/>
          <w:szCs w:val="16"/>
        </w:rPr>
        <w:tab/>
        <w:t>Odallam</w:t>
      </w:r>
      <w:r w:rsidRPr="004651F0">
        <w:rPr>
          <w:sz w:val="16"/>
          <w:szCs w:val="16"/>
        </w:rPr>
        <w:tab/>
      </w:r>
      <w:r w:rsidRPr="004651F0">
        <w:rPr>
          <w:sz w:val="16"/>
          <w:szCs w:val="16"/>
        </w:rPr>
        <w:tab/>
      </w:r>
      <w:r w:rsidRPr="004651F0">
        <w:rPr>
          <w:sz w:val="16"/>
          <w:szCs w:val="16"/>
        </w:rPr>
        <w:tab/>
      </w:r>
      <w:r w:rsidRPr="004651F0">
        <w:rPr>
          <w:sz w:val="16"/>
          <w:szCs w:val="16"/>
        </w:rPr>
        <w:tab/>
        <w:t>915 Ferry Ave</w:t>
      </w:r>
      <w:r w:rsidRPr="004651F0">
        <w:rPr>
          <w:sz w:val="16"/>
          <w:szCs w:val="16"/>
        </w:rPr>
        <w:tab/>
      </w:r>
      <w:r w:rsidRPr="004651F0">
        <w:rPr>
          <w:sz w:val="16"/>
          <w:szCs w:val="16"/>
        </w:rPr>
        <w:tab/>
      </w:r>
      <w:r w:rsidRPr="004651F0">
        <w:rPr>
          <w:sz w:val="16"/>
          <w:szCs w:val="16"/>
        </w:rPr>
        <w:tab/>
        <w:t>essential services/operations</w:t>
      </w:r>
    </w:p>
    <w:p w:rsidR="004651F0" w:rsidRPr="004651F0" w:rsidRDefault="004651F0" w:rsidP="004651F0">
      <w:pPr>
        <w:ind w:left="720" w:hanging="720"/>
        <w:rPr>
          <w:sz w:val="16"/>
          <w:szCs w:val="16"/>
        </w:rPr>
      </w:pPr>
      <w:r w:rsidRPr="004651F0">
        <w:rPr>
          <w:sz w:val="16"/>
          <w:szCs w:val="16"/>
        </w:rPr>
        <w:t>$</w:t>
      </w:r>
      <w:r w:rsidR="007E59CE">
        <w:rPr>
          <w:sz w:val="16"/>
          <w:szCs w:val="16"/>
        </w:rPr>
        <w:t>1</w:t>
      </w:r>
      <w:r w:rsidR="00787ABF">
        <w:rPr>
          <w:sz w:val="16"/>
          <w:szCs w:val="16"/>
        </w:rPr>
        <w:t>0</w:t>
      </w:r>
      <w:r w:rsidR="007E59CE">
        <w:rPr>
          <w:sz w:val="16"/>
          <w:szCs w:val="16"/>
        </w:rPr>
        <w:t>,000</w:t>
      </w:r>
      <w:r w:rsidRPr="004651F0">
        <w:rPr>
          <w:sz w:val="16"/>
          <w:szCs w:val="16"/>
        </w:rPr>
        <w:tab/>
      </w:r>
      <w:r w:rsidRPr="004651F0">
        <w:rPr>
          <w:sz w:val="16"/>
          <w:szCs w:val="16"/>
        </w:rPr>
        <w:tab/>
        <w:t>God’s Woman House of Hosea</w:t>
      </w:r>
      <w:r w:rsidRPr="004651F0">
        <w:rPr>
          <w:sz w:val="16"/>
          <w:szCs w:val="16"/>
        </w:rPr>
        <w:tab/>
        <w:t>1866 Willow Ave</w:t>
      </w:r>
      <w:r w:rsidRPr="004651F0">
        <w:rPr>
          <w:sz w:val="16"/>
          <w:szCs w:val="16"/>
        </w:rPr>
        <w:tab/>
      </w:r>
      <w:r>
        <w:rPr>
          <w:sz w:val="16"/>
          <w:szCs w:val="16"/>
        </w:rPr>
        <w:tab/>
      </w:r>
      <w:r w:rsidRPr="004651F0">
        <w:rPr>
          <w:sz w:val="16"/>
          <w:szCs w:val="16"/>
        </w:rPr>
        <w:tab/>
        <w:t>essential services/operations</w:t>
      </w:r>
    </w:p>
    <w:p w:rsidR="004651F0" w:rsidRPr="004651F0" w:rsidRDefault="004651F0" w:rsidP="004651F0">
      <w:pPr>
        <w:ind w:left="720" w:hanging="720"/>
        <w:rPr>
          <w:sz w:val="16"/>
          <w:szCs w:val="16"/>
        </w:rPr>
      </w:pPr>
      <w:r w:rsidRPr="004651F0">
        <w:rPr>
          <w:sz w:val="16"/>
          <w:szCs w:val="16"/>
        </w:rPr>
        <w:t>$</w:t>
      </w:r>
      <w:r w:rsidR="007E59CE">
        <w:rPr>
          <w:sz w:val="16"/>
          <w:szCs w:val="16"/>
        </w:rPr>
        <w:t>1</w:t>
      </w:r>
      <w:r w:rsidR="00410544">
        <w:rPr>
          <w:sz w:val="16"/>
          <w:szCs w:val="16"/>
        </w:rPr>
        <w:t>5</w:t>
      </w:r>
      <w:r w:rsidR="007E59CE">
        <w:rPr>
          <w:sz w:val="16"/>
          <w:szCs w:val="16"/>
        </w:rPr>
        <w:t>,</w:t>
      </w:r>
      <w:r w:rsidR="00410544">
        <w:rPr>
          <w:sz w:val="16"/>
          <w:szCs w:val="16"/>
        </w:rPr>
        <w:t>00</w:t>
      </w:r>
      <w:r w:rsidRPr="004651F0">
        <w:rPr>
          <w:sz w:val="16"/>
          <w:szCs w:val="16"/>
        </w:rPr>
        <w:tab/>
      </w:r>
      <w:r>
        <w:rPr>
          <w:sz w:val="16"/>
          <w:szCs w:val="16"/>
        </w:rPr>
        <w:tab/>
      </w:r>
      <w:r w:rsidRPr="004651F0">
        <w:rPr>
          <w:sz w:val="16"/>
          <w:szCs w:val="16"/>
        </w:rPr>
        <w:t>Carolyn’s House</w:t>
      </w:r>
      <w:r w:rsidRPr="004651F0">
        <w:rPr>
          <w:sz w:val="16"/>
          <w:szCs w:val="16"/>
        </w:rPr>
        <w:tab/>
      </w:r>
      <w:r w:rsidRPr="004651F0">
        <w:rPr>
          <w:sz w:val="16"/>
          <w:szCs w:val="16"/>
        </w:rPr>
        <w:tab/>
      </w:r>
      <w:r w:rsidRPr="004651F0">
        <w:rPr>
          <w:sz w:val="16"/>
          <w:szCs w:val="16"/>
        </w:rPr>
        <w:tab/>
        <w:t>542 6</w:t>
      </w:r>
      <w:r w:rsidRPr="004651F0">
        <w:rPr>
          <w:sz w:val="16"/>
          <w:szCs w:val="16"/>
          <w:vertAlign w:val="superscript"/>
        </w:rPr>
        <w:t>th</w:t>
      </w:r>
      <w:r w:rsidRPr="004651F0">
        <w:rPr>
          <w:sz w:val="16"/>
          <w:szCs w:val="16"/>
        </w:rPr>
        <w:t xml:space="preserve"> Street</w:t>
      </w:r>
      <w:r w:rsidRPr="004651F0">
        <w:rPr>
          <w:sz w:val="16"/>
          <w:szCs w:val="16"/>
        </w:rPr>
        <w:tab/>
      </w:r>
      <w:r w:rsidRPr="004651F0">
        <w:rPr>
          <w:sz w:val="16"/>
          <w:szCs w:val="16"/>
        </w:rPr>
        <w:tab/>
      </w:r>
      <w:r w:rsidRPr="004651F0">
        <w:rPr>
          <w:sz w:val="16"/>
          <w:szCs w:val="16"/>
        </w:rPr>
        <w:tab/>
        <w:t>essential services/operations</w:t>
      </w:r>
    </w:p>
    <w:p w:rsidR="004651F0" w:rsidRPr="004651F0" w:rsidRDefault="004651F0" w:rsidP="004651F0">
      <w:pPr>
        <w:ind w:left="720"/>
        <w:rPr>
          <w:sz w:val="18"/>
          <w:szCs w:val="18"/>
        </w:rPr>
      </w:pPr>
    </w:p>
    <w:p w:rsidR="004651F0" w:rsidRPr="000460AB" w:rsidRDefault="004651F0" w:rsidP="004651F0">
      <w:pPr>
        <w:ind w:left="720"/>
      </w:pPr>
    </w:p>
    <w:p w:rsidR="004651F0" w:rsidRPr="00E2479E" w:rsidRDefault="004651F0" w:rsidP="004651F0">
      <w:pPr>
        <w:rPr>
          <w:u w:val="single"/>
        </w:rPr>
      </w:pPr>
      <w:r>
        <w:tab/>
      </w:r>
      <w:r w:rsidRPr="00E2479E">
        <w:rPr>
          <w:u w:val="single"/>
        </w:rPr>
        <w:t>Matching Funds</w:t>
      </w:r>
    </w:p>
    <w:p w:rsidR="004651F0" w:rsidRDefault="004651F0" w:rsidP="004651F0">
      <w:pPr>
        <w:ind w:left="720"/>
        <w:rPr>
          <w:b/>
        </w:rPr>
      </w:pPr>
      <w:r>
        <w:t>The 1:1 ESG matching fund requirement has been met, pursuant to allowable forms of matching funds for each project.  Matching funds were derived from paid professional staff positions (counselors, social workers, etc.) donated materials, volunteer labor calculated @$5.00 per hour and professional services @$10.00 per hour.</w:t>
      </w:r>
    </w:p>
    <w:p w:rsidR="000D6541" w:rsidRDefault="000D6541"/>
    <w:p w:rsidR="000D6541" w:rsidRDefault="001C7782">
      <w:pPr>
        <w:widowControl w:val="0"/>
        <w:suppressAutoHyphens/>
        <w:overflowPunct w:val="0"/>
        <w:autoSpaceDE w:val="0"/>
        <w:autoSpaceDN w:val="0"/>
        <w:adjustRightInd w:val="0"/>
      </w:pPr>
      <w:r>
        <w:br w:type="page"/>
      </w:r>
    </w:p>
    <w:p w:rsidR="000D6541" w:rsidRDefault="000D6541">
      <w:pPr>
        <w:pStyle w:val="Heading6"/>
      </w:pPr>
      <w:bookmarkStart w:id="21" w:name="CommunityDevelopment"/>
      <w:r>
        <w:lastRenderedPageBreak/>
        <w:t>COMMUNITY DEVELOPMENT</w:t>
      </w:r>
      <w:bookmarkEnd w:id="21"/>
    </w:p>
    <w:p w:rsidR="000D6541" w:rsidRDefault="000D6541"/>
    <w:p w:rsidR="000D6541" w:rsidRDefault="000D6541">
      <w:pPr>
        <w:pStyle w:val="Heading1"/>
        <w:widowControl w:val="0"/>
        <w:suppressAutoHyphens/>
        <w:overflowPunct w:val="0"/>
        <w:autoSpaceDE w:val="0"/>
        <w:autoSpaceDN w:val="0"/>
        <w:adjustRightInd w:val="0"/>
      </w:pPr>
      <w:bookmarkStart w:id="22" w:name="CommunityDevelopment2"/>
      <w:r>
        <w:t>Community Development</w:t>
      </w:r>
      <w:bookmarkEnd w:id="22"/>
    </w:p>
    <w:p w:rsidR="000D6541" w:rsidRDefault="000D6541">
      <w:pPr>
        <w:pStyle w:val="Notes"/>
      </w:pPr>
      <w:r>
        <w:br/>
        <w:t>*Please also refer to the Community Development Table in the Needs.xls workbook.</w:t>
      </w:r>
      <w:r>
        <w:br/>
      </w:r>
    </w:p>
    <w:p w:rsidR="000D6541" w:rsidRDefault="000D6541" w:rsidP="00150C5D">
      <w:pPr>
        <w:numPr>
          <w:ilvl w:val="0"/>
          <w:numId w:val="6"/>
        </w:numPr>
      </w:pPr>
      <w:r>
        <w:t>Assessment of Relationship of CDBG Funds to Goals and Objectives</w:t>
      </w:r>
    </w:p>
    <w:p w:rsidR="000D6541" w:rsidRDefault="000D6541" w:rsidP="00150C5D">
      <w:pPr>
        <w:numPr>
          <w:ilvl w:val="1"/>
          <w:numId w:val="6"/>
        </w:numPr>
      </w:pPr>
      <w:r>
        <w:t>Assess use of CDBG funds in relation to the priorities, needs, goals, and specific objectives in the Consolidated Plan, particularly the highest priority activities.</w:t>
      </w:r>
    </w:p>
    <w:p w:rsidR="000D6541" w:rsidRDefault="000D6541" w:rsidP="00150C5D">
      <w:pPr>
        <w:numPr>
          <w:ilvl w:val="1"/>
          <w:numId w:val="6"/>
        </w:numPr>
      </w:pPr>
      <w:r>
        <w:t>Evaluate progress made toward meeting goals for providing affordable housing using CDBG funds, including the number and types of households served.</w:t>
      </w:r>
    </w:p>
    <w:p w:rsidR="000D6541" w:rsidRDefault="000D6541" w:rsidP="00150C5D">
      <w:pPr>
        <w:numPr>
          <w:ilvl w:val="1"/>
          <w:numId w:val="6"/>
        </w:numPr>
        <w:rPr>
          <w:bCs/>
        </w:rPr>
      </w:pPr>
      <w:r>
        <w:t>Indicate the extent to which CDBG funds were used for activities that benefited extremely low-income, low-income, and moderate-income persons.</w:t>
      </w:r>
    </w:p>
    <w:p w:rsidR="000D6541" w:rsidRDefault="000D6541">
      <w:pPr>
        <w:pStyle w:val="Header"/>
        <w:tabs>
          <w:tab w:val="clear" w:pos="4320"/>
          <w:tab w:val="clear" w:pos="8640"/>
        </w:tabs>
        <w:rPr>
          <w:bCs/>
        </w:rPr>
      </w:pPr>
    </w:p>
    <w:p w:rsidR="006503D1" w:rsidRDefault="006503D1" w:rsidP="006503D1">
      <w:pPr>
        <w:ind w:left="720"/>
        <w:rPr>
          <w:b/>
        </w:rPr>
      </w:pPr>
      <w:r>
        <w:rPr>
          <w:b/>
        </w:rPr>
        <w:t>Evaluation of the Use of CDBG Funds to Objectives Identified in the CPS:</w:t>
      </w:r>
    </w:p>
    <w:p w:rsidR="006503D1" w:rsidRDefault="006503D1" w:rsidP="006503D1">
      <w:pPr>
        <w:ind w:left="720"/>
      </w:pPr>
      <w:r>
        <w:t xml:space="preserve">The “Summary of Resources and Program Accomplishment” chart, included as an attachment to this document, outlines the priority needs established as a result of the development of the </w:t>
      </w:r>
      <w:r w:rsidR="005957F8">
        <w:t>2010</w:t>
      </w:r>
      <w:r>
        <w:t xml:space="preserve"> Consolidated Plan and outlines the established funding levels, dollars committed and expended, number of persons/households assisted and low/mod income benefit during the reporting period</w:t>
      </w:r>
      <w:r w:rsidRPr="00E174DC">
        <w:t xml:space="preserve">.  In </w:t>
      </w:r>
      <w:r w:rsidR="005957F8">
        <w:t>2010</w:t>
      </w:r>
      <w:r w:rsidRPr="00E174DC">
        <w:t xml:space="preserve">, </w:t>
      </w:r>
      <w:r w:rsidR="006D7667" w:rsidRPr="00A37699">
        <w:t>8</w:t>
      </w:r>
      <w:r w:rsidR="00A37699" w:rsidRPr="00A37699">
        <w:t>0</w:t>
      </w:r>
      <w:r w:rsidR="006D7667" w:rsidRPr="00A37699">
        <w:t>.</w:t>
      </w:r>
      <w:r w:rsidR="00A37699" w:rsidRPr="00A37699">
        <w:t>29</w:t>
      </w:r>
      <w:r w:rsidRPr="00A37699">
        <w:t>%</w:t>
      </w:r>
      <w:r w:rsidRPr="006C6B4C">
        <w:t xml:space="preserve"> of CDBG</w:t>
      </w:r>
      <w:r>
        <w:t xml:space="preserve"> expenditures were for activities that qualified as low/mod benefit.</w:t>
      </w:r>
    </w:p>
    <w:p w:rsidR="006503D1" w:rsidRDefault="006503D1" w:rsidP="006503D1">
      <w:pPr>
        <w:ind w:left="720"/>
        <w:rPr>
          <w:b/>
        </w:rPr>
      </w:pPr>
    </w:p>
    <w:p w:rsidR="00C30DBD" w:rsidRDefault="00C30DBD" w:rsidP="006503D1">
      <w:pPr>
        <w:ind w:left="720"/>
        <w:rPr>
          <w:b/>
        </w:rPr>
      </w:pPr>
    </w:p>
    <w:p w:rsidR="006503D1" w:rsidRPr="00BB1DBD" w:rsidRDefault="006503D1" w:rsidP="006503D1">
      <w:pPr>
        <w:ind w:left="720"/>
        <w:rPr>
          <w:b/>
        </w:rPr>
      </w:pPr>
      <w:r w:rsidRPr="00BB1DBD">
        <w:rPr>
          <w:b/>
        </w:rPr>
        <w:t>ASSESSMENT OF USE OF CDBG FUNDS IN RELATION TO PRIORITIES, GOALS,</w:t>
      </w:r>
      <w:r w:rsidR="005A2FAF">
        <w:rPr>
          <w:b/>
        </w:rPr>
        <w:t xml:space="preserve"> &amp;</w:t>
      </w:r>
      <w:r w:rsidRPr="00BB1DBD">
        <w:rPr>
          <w:b/>
        </w:rPr>
        <w:t xml:space="preserve"> OBJECTIVES IN CPS:</w:t>
      </w:r>
      <w:r w:rsidR="002E6C56">
        <w:rPr>
          <w:b/>
        </w:rPr>
        <w:t xml:space="preserve"> </w:t>
      </w:r>
      <w:r w:rsidR="002E6C56">
        <w:t>(Please also refer to the summary accomplishment chart included in “Other Narratives”, of this document.)</w:t>
      </w:r>
    </w:p>
    <w:p w:rsidR="006503D1" w:rsidRDefault="006503D1" w:rsidP="006503D1"/>
    <w:p w:rsidR="006E1673" w:rsidRDefault="006E1673" w:rsidP="006E1673">
      <w:pPr>
        <w:tabs>
          <w:tab w:val="left" w:pos="900"/>
        </w:tabs>
        <w:ind w:left="1800" w:hanging="1080"/>
        <w:rPr>
          <w:b/>
          <w:i/>
        </w:rPr>
      </w:pPr>
      <w:r w:rsidRPr="00E2479E">
        <w:rPr>
          <w:i/>
        </w:rPr>
        <w:t xml:space="preserve">Housing Needs - “the provision of safe, decent affordable housing for the residents of </w:t>
      </w:r>
      <w:smartTag w:uri="urn:schemas-microsoft-com:office:smarttags" w:element="City">
        <w:smartTag w:uri="urn:schemas-microsoft-com:office:smarttags" w:element="place">
          <w:r w:rsidRPr="00E2479E">
            <w:rPr>
              <w:i/>
            </w:rPr>
            <w:t>Niagara Falls</w:t>
          </w:r>
        </w:smartTag>
      </w:smartTag>
      <w:r w:rsidRPr="00E2479E">
        <w:rPr>
          <w:i/>
        </w:rPr>
        <w:t>, the preservation and upgrading of existing housing stock, and the provision of affordable homeownership opportunities</w:t>
      </w:r>
      <w:r w:rsidRPr="00934247">
        <w:rPr>
          <w:b/>
          <w:i/>
        </w:rPr>
        <w:t>”</w:t>
      </w:r>
    </w:p>
    <w:p w:rsidR="006E1673" w:rsidRPr="00934247" w:rsidRDefault="006E1673" w:rsidP="006E1673">
      <w:pPr>
        <w:tabs>
          <w:tab w:val="left" w:pos="900"/>
        </w:tabs>
        <w:ind w:left="1800" w:hanging="1080"/>
        <w:rPr>
          <w:b/>
          <w:i/>
        </w:rPr>
      </w:pPr>
    </w:p>
    <w:p w:rsidR="006E1673" w:rsidRDefault="006E1673" w:rsidP="006E1673">
      <w:pPr>
        <w:ind w:left="720"/>
      </w:pPr>
      <w:r w:rsidRPr="006A6803">
        <w:t>The</w:t>
      </w:r>
      <w:r>
        <w:t xml:space="preserve"> City of </w:t>
      </w:r>
      <w:smartTag w:uri="urn:schemas-microsoft-com:office:smarttags" w:element="City">
        <w:smartTag w:uri="urn:schemas-microsoft-com:office:smarttags" w:element="place">
          <w:r>
            <w:t>Niagara Falls</w:t>
          </w:r>
        </w:smartTag>
      </w:smartTag>
      <w:r>
        <w:t xml:space="preserve"> has designed housing programs, in conjunction with its sub-grantees that address the priority needs identified in the consolidated plan.  These housing activities, including existing owner rehabilitation, investor owned rehabilitation and homeownership opportunities have been adequately funded with CDBG allocations.  The preservation and upgrading of existing housing stock is the primary focus of these programs. The homeownership component provides incentives for first time homebuyers to acquire affordable homes using closing cost and down-payment assistance combined with or without a rehabilitation component, depending on the condition of the home.  Investor owned properties are upgraded to meet NYS Building Code providing safe, decent and sanitary housing for low and moderate income renter households.  All households assisted through these programs were at or below 80% of median income.  The City projected that </w:t>
      </w:r>
      <w:r w:rsidR="00410544">
        <w:t>84</w:t>
      </w:r>
      <w:r>
        <w:t xml:space="preserve"> units of housing, and </w:t>
      </w:r>
      <w:r w:rsidR="00410544">
        <w:t>30</w:t>
      </w:r>
      <w:r>
        <w:t xml:space="preserve"> closing cost grants would be completed in </w:t>
      </w:r>
      <w:r w:rsidR="005957F8">
        <w:t>2010</w:t>
      </w:r>
      <w:r>
        <w:t xml:space="preserve">.  The actual units completed in IDIS were </w:t>
      </w:r>
      <w:r w:rsidR="0098552C">
        <w:t>54</w:t>
      </w:r>
      <w:r>
        <w:t xml:space="preserve"> housing units and </w:t>
      </w:r>
      <w:r w:rsidR="00410544">
        <w:t>20</w:t>
      </w:r>
      <w:r>
        <w:t xml:space="preserve"> closing cost grants.  Additionally, we projected that 100 clients would be served at the Home Center and we actually provided services to </w:t>
      </w:r>
      <w:r w:rsidRPr="0098552C">
        <w:t>1</w:t>
      </w:r>
      <w:r w:rsidR="0098552C" w:rsidRPr="0098552C">
        <w:t>72</w:t>
      </w:r>
      <w:r w:rsidRPr="0098552C">
        <w:t xml:space="preserve"> clients</w:t>
      </w:r>
      <w:r>
        <w:t xml:space="preserve"> (homeownership counseling).</w:t>
      </w:r>
    </w:p>
    <w:p w:rsidR="006E1673" w:rsidRDefault="006E1673" w:rsidP="006E1673">
      <w:pPr>
        <w:ind w:left="720"/>
      </w:pPr>
    </w:p>
    <w:p w:rsidR="006E1673" w:rsidRDefault="006E1673" w:rsidP="006E1673">
      <w:pPr>
        <w:ind w:left="720"/>
      </w:pPr>
      <w:r>
        <w:t xml:space="preserve">Housing programs are targeted to high need areas in the City.  The summary chart below details the beneficiaries of federal housing funds by race and income group.  24% of the City’s total population is minority.  In </w:t>
      </w:r>
      <w:r w:rsidR="005957F8">
        <w:t>2010</w:t>
      </w:r>
      <w:r>
        <w:t xml:space="preserve">, </w:t>
      </w:r>
      <w:r w:rsidR="00410544">
        <w:t>34</w:t>
      </w:r>
      <w:r w:rsidRPr="00371F61">
        <w:t>%</w:t>
      </w:r>
      <w:r>
        <w:t xml:space="preserve"> of the housing program beneficiaries were low income minority households.  This is attributed to housing programs being targeted to areas of high poverty and minority concentration.  </w:t>
      </w:r>
    </w:p>
    <w:p w:rsidR="006E1673" w:rsidRDefault="006E1673" w:rsidP="006E1673">
      <w:pPr>
        <w:ind w:left="720"/>
      </w:pPr>
      <w:r>
        <w:lastRenderedPageBreak/>
        <w:t xml:space="preserve">Sub-grantees are issued performance based contracts whereby benchmarks must be achieved in order for proposed program delivery costs and administrative fees to be earned.  Benchmarks are based on housing units that receive the first construction draw during the program year.  </w:t>
      </w:r>
    </w:p>
    <w:p w:rsidR="006E1673" w:rsidRDefault="006E1673" w:rsidP="006503D1">
      <w:pPr>
        <w:ind w:left="720"/>
      </w:pPr>
    </w:p>
    <w:p w:rsidR="006E1673" w:rsidRDefault="006E1673" w:rsidP="006503D1">
      <w:pPr>
        <w:ind w:left="720"/>
      </w:pPr>
    </w:p>
    <w:p w:rsidR="006503D1" w:rsidRDefault="006503D1" w:rsidP="006503D1">
      <w:pPr>
        <w:ind w:left="3060" w:hanging="2340"/>
        <w:rPr>
          <w:b/>
          <w:i/>
        </w:rPr>
      </w:pPr>
      <w:r w:rsidRPr="00E2479E">
        <w:rPr>
          <w:i/>
        </w:rPr>
        <w:t>Public Service Needs</w:t>
      </w:r>
      <w:r w:rsidRPr="00E2479E">
        <w:t xml:space="preserve"> – </w:t>
      </w:r>
      <w:r w:rsidRPr="00E2479E">
        <w:rPr>
          <w:i/>
        </w:rPr>
        <w:t>“the provision of public services/social services to support the</w:t>
      </w:r>
      <w:r w:rsidRPr="00934247">
        <w:rPr>
          <w:b/>
          <w:i/>
        </w:rPr>
        <w:t xml:space="preserve"> </w:t>
      </w:r>
      <w:r w:rsidRPr="00E2479E">
        <w:rPr>
          <w:i/>
        </w:rPr>
        <w:t>physical improvement of neighborhoods</w:t>
      </w:r>
      <w:r w:rsidRPr="00934247">
        <w:rPr>
          <w:b/>
          <w:i/>
        </w:rPr>
        <w:t>”</w:t>
      </w:r>
    </w:p>
    <w:p w:rsidR="006503D1" w:rsidRDefault="006503D1" w:rsidP="006503D1">
      <w:pPr>
        <w:ind w:left="3060" w:hanging="2340"/>
        <w:rPr>
          <w:b/>
        </w:rPr>
      </w:pPr>
    </w:p>
    <w:p w:rsidR="006503D1" w:rsidRPr="00AC60E2" w:rsidRDefault="006503D1" w:rsidP="006503D1">
      <w:pPr>
        <w:ind w:left="720"/>
      </w:pPr>
      <w:r w:rsidRPr="00AC60E2">
        <w:t xml:space="preserve">The City of </w:t>
      </w:r>
      <w:smartTag w:uri="urn:schemas-microsoft-com:office:smarttags" w:element="City">
        <w:smartTag w:uri="urn:schemas-microsoft-com:office:smarttags" w:element="place">
          <w:r>
            <w:t>Niagara Falls</w:t>
          </w:r>
        </w:smartTag>
      </w:smartTag>
      <w:r>
        <w:t xml:space="preserve"> recognizes that in addition to improving the physical environment and living conditions for its residents, it must address other needs in the community affecting youth, senior citizens, handicapped, public safety, education and counseling and clean neighborhoods.  Public service programs are funded primarily as low/mod limited clientele activities.  Each agency receiving funds is required to estimate goals and objectives for funding consideration and they are required to submit performance reports at year end describing program beneficiaries and goals and objectives achieved during the program year... The City exceeded the goals and objectives set forth in the CPS for this priority need.  (Also see attached performance chart)</w:t>
      </w:r>
    </w:p>
    <w:p w:rsidR="006503D1" w:rsidRDefault="006503D1" w:rsidP="006503D1">
      <w:pPr>
        <w:ind w:left="720"/>
        <w:rPr>
          <w:b/>
        </w:rPr>
      </w:pPr>
    </w:p>
    <w:p w:rsidR="006503D1" w:rsidRPr="00E2479E" w:rsidRDefault="006503D1" w:rsidP="006503D1">
      <w:pPr>
        <w:ind w:left="3420" w:hanging="2700"/>
        <w:rPr>
          <w:i/>
        </w:rPr>
      </w:pPr>
      <w:r w:rsidRPr="00E2479E">
        <w:rPr>
          <w:i/>
        </w:rPr>
        <w:t>Clearance of Blighted Structures</w:t>
      </w:r>
      <w:r w:rsidRPr="00E2479E">
        <w:t xml:space="preserve"> – </w:t>
      </w:r>
      <w:r w:rsidRPr="00E2479E">
        <w:rPr>
          <w:i/>
        </w:rPr>
        <w:t>“the prevention or elimination of slums/blight”</w:t>
      </w:r>
    </w:p>
    <w:p w:rsidR="006503D1" w:rsidRPr="00757E51" w:rsidRDefault="006503D1" w:rsidP="006503D1">
      <w:pPr>
        <w:ind w:left="3420" w:hanging="2700"/>
        <w:rPr>
          <w:b/>
        </w:rPr>
      </w:pPr>
    </w:p>
    <w:p w:rsidR="006503D1" w:rsidRDefault="006503D1" w:rsidP="006503D1">
      <w:pPr>
        <w:ind w:left="720"/>
      </w:pPr>
      <w:r w:rsidRPr="00757E51">
        <w:t xml:space="preserve">All properties demolished with federal funds are vacant, blighted buildings condemned by the City’s Inspections Division.  All properties are located in l/m income areas of the City designated as slum and blight areas.  </w:t>
      </w:r>
      <w:r>
        <w:t>The City exceeded the goals and objectives set forth in the CPS for this priority need.  (Also see attached performance chart)</w:t>
      </w:r>
    </w:p>
    <w:p w:rsidR="002E6C56" w:rsidRDefault="002E6C56" w:rsidP="006503D1">
      <w:pPr>
        <w:ind w:left="720"/>
      </w:pPr>
    </w:p>
    <w:p w:rsidR="006503D1" w:rsidRPr="00E2479E" w:rsidRDefault="006503D1" w:rsidP="006503D1">
      <w:pPr>
        <w:ind w:left="720"/>
        <w:rPr>
          <w:i/>
        </w:rPr>
      </w:pPr>
      <w:r w:rsidRPr="00E2479E">
        <w:rPr>
          <w:i/>
        </w:rPr>
        <w:t>Code Enforcement –“the preservation and upgrading of housing stock”</w:t>
      </w:r>
    </w:p>
    <w:p w:rsidR="006503D1" w:rsidRPr="00BB42B1" w:rsidRDefault="006503D1" w:rsidP="006503D1">
      <w:pPr>
        <w:ind w:left="720"/>
        <w:rPr>
          <w:b/>
          <w:i/>
          <w:highlight w:val="cyan"/>
        </w:rPr>
      </w:pPr>
    </w:p>
    <w:p w:rsidR="00C04400" w:rsidRDefault="00C04400" w:rsidP="00C04400">
      <w:pPr>
        <w:ind w:left="360"/>
      </w:pPr>
      <w:r w:rsidRPr="00C04400">
        <w:t>Code enforcement activities were accomplished to compliment ongoing CDBG &amp; HOME funded housing rehabilitation projects.  A City building inspector stationed in the Community Development Administrative Office assisted in conducting code enforcement inspections for housing and commercial buildings in targeted areas of the City in the following areas</w:t>
      </w:r>
      <w:r>
        <w:t>:</w:t>
      </w:r>
    </w:p>
    <w:p w:rsidR="00C04400" w:rsidRDefault="00C04400" w:rsidP="00C04400">
      <w:pPr>
        <w:ind w:left="360"/>
      </w:pPr>
    </w:p>
    <w:p w:rsidR="00C04400" w:rsidRPr="00C04400" w:rsidRDefault="00C04400" w:rsidP="00C04400">
      <w:pPr>
        <w:pStyle w:val="ListParagraph"/>
        <w:numPr>
          <w:ilvl w:val="0"/>
          <w:numId w:val="38"/>
        </w:numPr>
        <w:autoSpaceDE w:val="0"/>
        <w:autoSpaceDN w:val="0"/>
        <w:adjustRightInd w:val="0"/>
        <w:rPr>
          <w:rFonts w:cs="Helv"/>
          <w:color w:val="000000"/>
          <w:szCs w:val="20"/>
        </w:rPr>
      </w:pPr>
      <w:r w:rsidRPr="00C04400">
        <w:rPr>
          <w:rFonts w:cs="Helv"/>
          <w:color w:val="000000"/>
          <w:szCs w:val="20"/>
        </w:rPr>
        <w:t xml:space="preserve">All of Main Street (from Rainbow Bridge to the North End) </w:t>
      </w:r>
    </w:p>
    <w:p w:rsidR="00C04400" w:rsidRPr="00C04400" w:rsidRDefault="00C04400" w:rsidP="00C04400">
      <w:pPr>
        <w:pStyle w:val="ListParagraph"/>
        <w:numPr>
          <w:ilvl w:val="0"/>
          <w:numId w:val="38"/>
        </w:numPr>
        <w:autoSpaceDE w:val="0"/>
        <w:autoSpaceDN w:val="0"/>
        <w:adjustRightInd w:val="0"/>
        <w:rPr>
          <w:rFonts w:cs="Helv"/>
          <w:color w:val="000000"/>
          <w:szCs w:val="20"/>
        </w:rPr>
      </w:pPr>
      <w:r w:rsidRPr="00C04400">
        <w:rPr>
          <w:rFonts w:cs="Helv"/>
          <w:color w:val="000000"/>
          <w:szCs w:val="20"/>
        </w:rPr>
        <w:t>Falls Street: from Portage Rd. to Hyde Park Blvd</w:t>
      </w:r>
    </w:p>
    <w:p w:rsidR="00C04400" w:rsidRPr="00C04400" w:rsidRDefault="00C04400" w:rsidP="00C04400">
      <w:pPr>
        <w:pStyle w:val="ListParagraph"/>
        <w:numPr>
          <w:ilvl w:val="0"/>
          <w:numId w:val="38"/>
        </w:numPr>
        <w:autoSpaceDE w:val="0"/>
        <w:autoSpaceDN w:val="0"/>
        <w:adjustRightInd w:val="0"/>
        <w:rPr>
          <w:rFonts w:cs="Helv"/>
          <w:color w:val="000000"/>
          <w:szCs w:val="20"/>
        </w:rPr>
      </w:pPr>
      <w:r w:rsidRPr="00C04400">
        <w:rPr>
          <w:rFonts w:cs="Helv"/>
          <w:color w:val="000000"/>
          <w:szCs w:val="20"/>
        </w:rPr>
        <w:t xml:space="preserve">Cudaback Avenue: from Portage Rd to 27th Street </w:t>
      </w:r>
    </w:p>
    <w:p w:rsidR="006503D1" w:rsidRPr="00410544" w:rsidRDefault="006503D1" w:rsidP="006503D1">
      <w:pPr>
        <w:ind w:left="720"/>
        <w:rPr>
          <w:highlight w:val="yellow"/>
        </w:rPr>
      </w:pPr>
    </w:p>
    <w:p w:rsidR="006503D1" w:rsidRPr="00410544" w:rsidRDefault="006503D1" w:rsidP="006503D1">
      <w:pPr>
        <w:ind w:left="720"/>
        <w:rPr>
          <w:b/>
          <w:highlight w:val="yellow"/>
        </w:rPr>
      </w:pPr>
    </w:p>
    <w:p w:rsidR="006503D1" w:rsidRPr="00410544" w:rsidRDefault="006503D1" w:rsidP="006503D1">
      <w:pPr>
        <w:ind w:left="720"/>
        <w:rPr>
          <w:b/>
          <w:highlight w:val="yellow"/>
        </w:rPr>
      </w:pPr>
    </w:p>
    <w:p w:rsidR="006503D1" w:rsidRPr="00E2479E" w:rsidRDefault="006503D1" w:rsidP="006503D1">
      <w:pPr>
        <w:ind w:left="3960" w:hanging="3240"/>
        <w:rPr>
          <w:i/>
        </w:rPr>
      </w:pPr>
      <w:r w:rsidRPr="00E2479E">
        <w:rPr>
          <w:i/>
        </w:rPr>
        <w:t>Economic Development Needs – “the creation of full time job opportunities for low/mod income persons</w:t>
      </w:r>
    </w:p>
    <w:p w:rsidR="006503D1" w:rsidRPr="00BB42B1" w:rsidRDefault="006503D1" w:rsidP="006503D1">
      <w:pPr>
        <w:ind w:left="3960" w:hanging="3240"/>
        <w:rPr>
          <w:b/>
          <w:i/>
        </w:rPr>
      </w:pPr>
    </w:p>
    <w:p w:rsidR="00BD7F8B" w:rsidRDefault="006503D1" w:rsidP="00CA3063">
      <w:pPr>
        <w:ind w:left="1440" w:hanging="720"/>
      </w:pPr>
      <w:r w:rsidRPr="007141ED">
        <w:t xml:space="preserve">The City of Niagara Falls </w:t>
      </w:r>
      <w:r w:rsidR="007141ED" w:rsidRPr="007141ED">
        <w:t xml:space="preserve">has shifted the main source of economic development funding from federal CDBG funding to 99-H Casino Revenues.  </w:t>
      </w:r>
      <w:r w:rsidR="007141ED">
        <w:t>No new funding from CDBG was committed to economic developmen</w:t>
      </w:r>
      <w:r w:rsidR="00CA3063">
        <w:t>t activities in 2010.  T</w:t>
      </w:r>
      <w:r w:rsidR="007141ED" w:rsidRPr="007141ED">
        <w:t xml:space="preserve">herefore, the only remaining CDBG compliance issue is to </w:t>
      </w:r>
      <w:r w:rsidR="00CA3063">
        <w:t>monitor</w:t>
      </w:r>
      <w:r w:rsidR="007141ED" w:rsidRPr="007141ED">
        <w:t xml:space="preserve"> job creation </w:t>
      </w:r>
      <w:r w:rsidR="00CA3063">
        <w:t xml:space="preserve">goals as set forth in the original loan commitments executed with private developers.  The job creation activities accomplished in 2010 are included in the Appendix 4 . </w:t>
      </w:r>
    </w:p>
    <w:p w:rsidR="00787ABF" w:rsidRDefault="00787ABF" w:rsidP="006503D1">
      <w:pPr>
        <w:ind w:left="720"/>
      </w:pPr>
    </w:p>
    <w:p w:rsidR="00787ABF" w:rsidRDefault="00787ABF" w:rsidP="006503D1">
      <w:pPr>
        <w:ind w:left="720"/>
      </w:pPr>
    </w:p>
    <w:p w:rsidR="00CA3063" w:rsidRDefault="00CA3063" w:rsidP="006503D1">
      <w:pPr>
        <w:ind w:left="720"/>
      </w:pPr>
    </w:p>
    <w:p w:rsidR="00CA3063" w:rsidRDefault="00CA3063" w:rsidP="006503D1">
      <w:pPr>
        <w:tabs>
          <w:tab w:val="left" w:pos="720"/>
          <w:tab w:val="left" w:pos="3780"/>
          <w:tab w:val="left" w:pos="3960"/>
          <w:tab w:val="left" w:pos="4680"/>
        </w:tabs>
        <w:ind w:left="4770" w:hanging="4050"/>
        <w:rPr>
          <w:i/>
        </w:rPr>
      </w:pPr>
    </w:p>
    <w:p w:rsidR="006503D1" w:rsidRPr="00E2479E" w:rsidRDefault="006503D1" w:rsidP="006503D1">
      <w:pPr>
        <w:tabs>
          <w:tab w:val="left" w:pos="720"/>
          <w:tab w:val="left" w:pos="3780"/>
          <w:tab w:val="left" w:pos="3960"/>
          <w:tab w:val="left" w:pos="4680"/>
        </w:tabs>
        <w:ind w:left="4770" w:hanging="4050"/>
        <w:rPr>
          <w:i/>
        </w:rPr>
      </w:pPr>
      <w:r w:rsidRPr="00E2479E">
        <w:rPr>
          <w:i/>
        </w:rPr>
        <w:lastRenderedPageBreak/>
        <w:t>Public Improvements/Public Facilities – “the provision of public infrastructure improvements and public facilities to support neighborhood revitalization”</w:t>
      </w:r>
    </w:p>
    <w:p w:rsidR="006503D1" w:rsidRPr="00BB42B1" w:rsidRDefault="006503D1" w:rsidP="006503D1">
      <w:pPr>
        <w:tabs>
          <w:tab w:val="left" w:pos="3780"/>
          <w:tab w:val="left" w:pos="3960"/>
        </w:tabs>
        <w:ind w:left="4770" w:hanging="4050"/>
        <w:rPr>
          <w:b/>
          <w:i/>
        </w:rPr>
      </w:pPr>
    </w:p>
    <w:p w:rsidR="006503D1" w:rsidRDefault="006503D1" w:rsidP="006503D1">
      <w:pPr>
        <w:ind w:left="720"/>
      </w:pPr>
      <w:r w:rsidRPr="00916A54">
        <w:t xml:space="preserve">The City of </w:t>
      </w:r>
      <w:smartTag w:uri="urn:schemas-microsoft-com:office:smarttags" w:element="City">
        <w:smartTag w:uri="urn:schemas-microsoft-com:office:smarttags" w:element="place">
          <w:r w:rsidRPr="00916A54">
            <w:t>Niagara Falls</w:t>
          </w:r>
        </w:smartTag>
      </w:smartTag>
      <w:r w:rsidRPr="00916A54">
        <w:t xml:space="preserve"> provides public infrastructure improvements, i.e., street re-surfacing, sidewalk replacement, tree plantings, beautification projects, park improvements and public facility renovations in areas that serve and are </w:t>
      </w:r>
      <w:r>
        <w:t>p</w:t>
      </w:r>
      <w:r w:rsidRPr="00916A54">
        <w:t>rimarily low/mod income residential neighborhoods.</w:t>
      </w:r>
      <w:r>
        <w:t xml:space="preserve">  Infrastructure improvements are designed to compliment ongoing housing and economic development projects funded by the City.  The City exceeded the goals and objectives set forth in the CPS for this priority need. (Also see attached performance chart)</w:t>
      </w:r>
    </w:p>
    <w:p w:rsidR="006503D1" w:rsidRPr="00D11249" w:rsidRDefault="006503D1" w:rsidP="006503D1">
      <w:pPr>
        <w:ind w:left="720"/>
      </w:pPr>
    </w:p>
    <w:p w:rsidR="006503D1" w:rsidRDefault="006503D1">
      <w:pPr>
        <w:pStyle w:val="Header"/>
        <w:tabs>
          <w:tab w:val="clear" w:pos="4320"/>
          <w:tab w:val="clear" w:pos="8640"/>
        </w:tabs>
        <w:rPr>
          <w:bCs/>
        </w:rPr>
      </w:pPr>
    </w:p>
    <w:p w:rsidR="000D6541" w:rsidRDefault="000D6541" w:rsidP="00150C5D">
      <w:pPr>
        <w:numPr>
          <w:ilvl w:val="0"/>
          <w:numId w:val="6"/>
        </w:numPr>
        <w:rPr>
          <w:bCs/>
        </w:rPr>
      </w:pPr>
      <w:r>
        <w:rPr>
          <w:bCs/>
        </w:rPr>
        <w:t>Changes in Program Objectives</w:t>
      </w:r>
    </w:p>
    <w:p w:rsidR="000D6541" w:rsidRDefault="000D6541" w:rsidP="00150C5D">
      <w:pPr>
        <w:numPr>
          <w:ilvl w:val="1"/>
          <w:numId w:val="6"/>
        </w:numPr>
        <w:rPr>
          <w:bCs/>
        </w:rPr>
      </w:pPr>
      <w:r>
        <w:rPr>
          <w:bCs/>
        </w:rPr>
        <w:t>Identify the nature of and the reasons for any changes in program objectives and how the jurisdiction would change its program as a result of its experiences.</w:t>
      </w:r>
    </w:p>
    <w:p w:rsidR="000D6541" w:rsidRDefault="000D6541">
      <w:pPr>
        <w:rPr>
          <w:bCs/>
        </w:rPr>
      </w:pPr>
    </w:p>
    <w:p w:rsidR="006F4950" w:rsidRDefault="006F4950" w:rsidP="006F4950">
      <w:pPr>
        <w:rPr>
          <w:bCs/>
        </w:rPr>
      </w:pPr>
      <w:r>
        <w:rPr>
          <w:b/>
          <w:bCs/>
        </w:rPr>
        <w:t xml:space="preserve">Changes in Program Objectives </w:t>
      </w:r>
      <w:r w:rsidR="00BB1065" w:rsidRPr="00BB1065">
        <w:rPr>
          <w:b/>
          <w:bCs/>
        </w:rPr>
        <w:t>Response</w:t>
      </w:r>
      <w:r w:rsidR="00BB1065">
        <w:rPr>
          <w:bCs/>
        </w:rPr>
        <w:t>:</w:t>
      </w:r>
    </w:p>
    <w:p w:rsidR="006503D1" w:rsidRDefault="00BB1065" w:rsidP="006F4950">
      <w:pPr>
        <w:rPr>
          <w:bCs/>
        </w:rPr>
      </w:pPr>
      <w:r>
        <w:rPr>
          <w:bCs/>
        </w:rPr>
        <w:t>No changes in program objectives</w:t>
      </w:r>
    </w:p>
    <w:p w:rsidR="006503D1" w:rsidRDefault="006503D1">
      <w:pPr>
        <w:rPr>
          <w:bCs/>
        </w:rPr>
      </w:pPr>
    </w:p>
    <w:p w:rsidR="006503D1" w:rsidRDefault="006503D1">
      <w:pPr>
        <w:rPr>
          <w:bCs/>
        </w:rPr>
      </w:pPr>
    </w:p>
    <w:p w:rsidR="000D6541" w:rsidRDefault="000D6541" w:rsidP="00150C5D">
      <w:pPr>
        <w:numPr>
          <w:ilvl w:val="0"/>
          <w:numId w:val="6"/>
        </w:numPr>
      </w:pPr>
      <w:r>
        <w:rPr>
          <w:bCs/>
        </w:rPr>
        <w:t>Assessment of Efforts in Carrying Out Planned Actions</w:t>
      </w:r>
    </w:p>
    <w:p w:rsidR="000D6541" w:rsidRDefault="000D6541" w:rsidP="00150C5D">
      <w:pPr>
        <w:numPr>
          <w:ilvl w:val="1"/>
          <w:numId w:val="6"/>
        </w:numPr>
      </w:pPr>
      <w:r>
        <w:rPr>
          <w:bCs/>
        </w:rPr>
        <w:t>I</w:t>
      </w:r>
      <w:r>
        <w:t>ndicate how grantee pursued all resources indicated in the Consolidated Plan.</w:t>
      </w:r>
    </w:p>
    <w:p w:rsidR="000D6541" w:rsidRDefault="000D6541" w:rsidP="00150C5D">
      <w:pPr>
        <w:numPr>
          <w:ilvl w:val="1"/>
          <w:numId w:val="6"/>
        </w:numPr>
      </w:pPr>
      <w:r>
        <w:t>Indicate how grantee provided certifications of consistency in a fair and impartial manner.</w:t>
      </w:r>
    </w:p>
    <w:p w:rsidR="000D6541" w:rsidRDefault="000D6541" w:rsidP="00150C5D">
      <w:pPr>
        <w:numPr>
          <w:ilvl w:val="1"/>
          <w:numId w:val="6"/>
        </w:numPr>
        <w:rPr>
          <w:bCs/>
        </w:rPr>
      </w:pPr>
      <w:r>
        <w:t>Indicate how grantee did not hinder Consolidated Plan implementation by action or willful inaction.</w:t>
      </w:r>
    </w:p>
    <w:p w:rsidR="000D6541" w:rsidRDefault="000D6541">
      <w:pPr>
        <w:rPr>
          <w:bCs/>
        </w:rPr>
      </w:pPr>
    </w:p>
    <w:p w:rsidR="00BB1065" w:rsidRDefault="006F4950" w:rsidP="006F4950">
      <w:pPr>
        <w:ind w:left="360" w:hanging="360"/>
      </w:pPr>
      <w:r>
        <w:rPr>
          <w:b/>
        </w:rPr>
        <w:t xml:space="preserve">Assessment of Efforts </w:t>
      </w:r>
      <w:r w:rsidR="00BB1065" w:rsidRPr="00BB1065">
        <w:rPr>
          <w:b/>
        </w:rPr>
        <w:t>Response</w:t>
      </w:r>
      <w:r w:rsidR="00BB1065">
        <w:t>:</w:t>
      </w:r>
    </w:p>
    <w:p w:rsidR="004401D0" w:rsidRDefault="004401D0" w:rsidP="006F4950">
      <w:r>
        <w:t xml:space="preserve">The City of Niagara Falls pursued all resources identified in the </w:t>
      </w:r>
      <w:r w:rsidR="005957F8">
        <w:t>2010</w:t>
      </w:r>
      <w:r>
        <w:t xml:space="preserve"> Consolidated Plan.  Owner contributions required for rehab programs administered by the City, NHS and </w:t>
      </w:r>
      <w:smartTag w:uri="urn:schemas-microsoft-com:office:smarttags" w:element="place">
        <w:smartTag w:uri="urn:schemas-microsoft-com:office:smarttags" w:element="PlaceType">
          <w:r>
            <w:t>Center</w:t>
          </w:r>
        </w:smartTag>
        <w:r>
          <w:t xml:space="preserve"> </w:t>
        </w:r>
        <w:smartTag w:uri="urn:schemas-microsoft-com:office:smarttags" w:element="PlaceType">
          <w:r>
            <w:t>City</w:t>
          </w:r>
        </w:smartTag>
      </w:smartTag>
      <w:r>
        <w:t xml:space="preserve"> were secured during the course of the year as applications were processed.  In addition, both </w:t>
      </w:r>
      <w:smartTag w:uri="urn:schemas-microsoft-com:office:smarttags" w:element="place">
        <w:smartTag w:uri="urn:schemas-microsoft-com:office:smarttags" w:element="PlaceType">
          <w:r>
            <w:t>Center</w:t>
          </w:r>
        </w:smartTag>
        <w:r>
          <w:t xml:space="preserve"> </w:t>
        </w:r>
        <w:smartTag w:uri="urn:schemas-microsoft-com:office:smarttags" w:element="PlaceType">
          <w:r>
            <w:t>City</w:t>
          </w:r>
        </w:smartTag>
      </w:smartTag>
      <w:r>
        <w:t xml:space="preserve"> and NHS were successful in obtaining administrative grants through the NYS Division of Housing and Community Renewal (DHCR) in the amount of $65,000 each.  </w:t>
      </w:r>
    </w:p>
    <w:p w:rsidR="004401D0" w:rsidRDefault="004401D0" w:rsidP="004401D0">
      <w:pPr>
        <w:ind w:left="720"/>
      </w:pPr>
    </w:p>
    <w:p w:rsidR="004401D0" w:rsidRDefault="004401D0" w:rsidP="006F4950">
      <w:r>
        <w:t>The City fairly and impartially provided certifications of consistency with the Consolidated Plan in support of applications by other entities.  The City did not hinder any phase of the Consolidated Plan implementation by willful inaction.</w:t>
      </w:r>
    </w:p>
    <w:p w:rsidR="004401D0" w:rsidRDefault="004401D0" w:rsidP="004401D0">
      <w:pPr>
        <w:ind w:left="360"/>
      </w:pPr>
    </w:p>
    <w:p w:rsidR="004401D0" w:rsidRDefault="004401D0" w:rsidP="004401D0">
      <w:pPr>
        <w:ind w:left="360"/>
        <w:rPr>
          <w:bCs/>
        </w:rPr>
      </w:pPr>
    </w:p>
    <w:p w:rsidR="006F4950" w:rsidRDefault="006F4950" w:rsidP="004401D0">
      <w:pPr>
        <w:ind w:left="360"/>
        <w:rPr>
          <w:bCs/>
        </w:rPr>
      </w:pPr>
    </w:p>
    <w:p w:rsidR="000D6541" w:rsidRDefault="000D6541" w:rsidP="00150C5D">
      <w:pPr>
        <w:numPr>
          <w:ilvl w:val="0"/>
          <w:numId w:val="6"/>
        </w:numPr>
      </w:pPr>
      <w:r>
        <w:rPr>
          <w:bCs/>
        </w:rPr>
        <w:t>For Funds Not Used for National Objectives</w:t>
      </w:r>
    </w:p>
    <w:p w:rsidR="000D6541" w:rsidRDefault="000D6541" w:rsidP="00150C5D">
      <w:pPr>
        <w:numPr>
          <w:ilvl w:val="1"/>
          <w:numId w:val="6"/>
        </w:numPr>
      </w:pPr>
      <w:r>
        <w:t>Indicate how use of CDBG funds did not meet national objectives.</w:t>
      </w:r>
    </w:p>
    <w:p w:rsidR="000D6541" w:rsidRDefault="000D6541" w:rsidP="00150C5D">
      <w:pPr>
        <w:numPr>
          <w:ilvl w:val="1"/>
          <w:numId w:val="6"/>
        </w:numPr>
      </w:pPr>
      <w:r>
        <w:t>Indicate how did not comply with overall benefit certification.</w:t>
      </w:r>
    </w:p>
    <w:p w:rsidR="000D6541" w:rsidRDefault="000D6541"/>
    <w:p w:rsidR="00BB1065" w:rsidRPr="00BB1065" w:rsidRDefault="006F4950" w:rsidP="006F4950">
      <w:pPr>
        <w:rPr>
          <w:b/>
        </w:rPr>
      </w:pPr>
      <w:r>
        <w:rPr>
          <w:b/>
        </w:rPr>
        <w:t xml:space="preserve">National Objectives </w:t>
      </w:r>
      <w:r w:rsidR="00BB1065" w:rsidRPr="00BB1065">
        <w:rPr>
          <w:b/>
        </w:rPr>
        <w:t>Response:</w:t>
      </w:r>
    </w:p>
    <w:p w:rsidR="004401D0" w:rsidRDefault="004401D0" w:rsidP="004401D0">
      <w:pPr>
        <w:ind w:firstLine="360"/>
      </w:pPr>
      <w:r>
        <w:t>CDBG Grant Funds were used exclusively for national objectives #1 and #2 listed below:</w:t>
      </w:r>
    </w:p>
    <w:p w:rsidR="004401D0" w:rsidRDefault="004401D0" w:rsidP="004401D0">
      <w:r>
        <w:tab/>
        <w:t>1)</w:t>
      </w:r>
      <w:r>
        <w:tab/>
      </w:r>
      <w:r w:rsidR="00A42920">
        <w:t>L</w:t>
      </w:r>
      <w:r>
        <w:t>ow and moderate income benefit</w:t>
      </w:r>
    </w:p>
    <w:p w:rsidR="004401D0" w:rsidRDefault="004401D0" w:rsidP="004401D0">
      <w:r>
        <w:tab/>
        <w:t>2)</w:t>
      </w:r>
      <w:r>
        <w:tab/>
      </w:r>
      <w:r w:rsidR="00A42920">
        <w:t>E</w:t>
      </w:r>
      <w:r>
        <w:t>limination of slums and blight</w:t>
      </w:r>
    </w:p>
    <w:p w:rsidR="004401D0" w:rsidRDefault="004401D0" w:rsidP="004401D0">
      <w:r>
        <w:tab/>
        <w:t>3)</w:t>
      </w:r>
      <w:r>
        <w:tab/>
      </w:r>
      <w:r w:rsidR="00A42920">
        <w:t>U</w:t>
      </w:r>
      <w:r>
        <w:t>rgent need</w:t>
      </w:r>
    </w:p>
    <w:p w:rsidR="004401D0" w:rsidRDefault="004401D0" w:rsidP="004401D0"/>
    <w:p w:rsidR="00B05FE8" w:rsidRDefault="00B05FE8"/>
    <w:p w:rsidR="006F4950" w:rsidRDefault="006F4950"/>
    <w:p w:rsidR="006F4950" w:rsidRDefault="006F4950"/>
    <w:p w:rsidR="000D6541" w:rsidRDefault="000D6541" w:rsidP="00150C5D">
      <w:pPr>
        <w:numPr>
          <w:ilvl w:val="0"/>
          <w:numId w:val="6"/>
        </w:numPr>
      </w:pPr>
      <w:r>
        <w:rPr>
          <w:bCs/>
        </w:rPr>
        <w:lastRenderedPageBreak/>
        <w:t xml:space="preserve">Anti-displacement and Relocation </w:t>
      </w:r>
      <w:r>
        <w:t>– for activities that involve acquisition, rehabilitation or demolition of occupied real property</w:t>
      </w:r>
    </w:p>
    <w:p w:rsidR="000D6541" w:rsidRDefault="000D6541" w:rsidP="00150C5D">
      <w:pPr>
        <w:numPr>
          <w:ilvl w:val="1"/>
          <w:numId w:val="6"/>
        </w:numPr>
      </w:pPr>
      <w:r>
        <w:t>Describe steps actually taken to minimize the amount of displacement resulting from the CDBG-assisted activities.</w:t>
      </w:r>
    </w:p>
    <w:p w:rsidR="000D6541" w:rsidRDefault="000D6541" w:rsidP="00150C5D">
      <w:pPr>
        <w:numPr>
          <w:ilvl w:val="1"/>
          <w:numId w:val="6"/>
        </w:numPr>
      </w:pPr>
      <w:r>
        <w:t>Describe steps taken to identify households, businesses, farms or nonprofit organizations who occupied properties subject to the Uniform Relocation Act or Section 104(d) of the Housing and Community Development Act of 1974, as amended, and whether or not they were displaced, and the nature of their needs and preferences.</w:t>
      </w:r>
    </w:p>
    <w:p w:rsidR="000D6541" w:rsidRDefault="000D6541" w:rsidP="00150C5D">
      <w:pPr>
        <w:numPr>
          <w:ilvl w:val="1"/>
          <w:numId w:val="6"/>
        </w:numPr>
      </w:pPr>
      <w:r>
        <w:t>Describe steps taken to ensure the timely issuance of information notices to displaced households, businesses, farms, or nonprofit organizations.</w:t>
      </w:r>
    </w:p>
    <w:p w:rsidR="000D6541" w:rsidRDefault="000D6541"/>
    <w:p w:rsidR="00CA3063" w:rsidRDefault="00CA3063"/>
    <w:p w:rsidR="00B05FE8" w:rsidRDefault="006F4950" w:rsidP="006F4950">
      <w:pPr>
        <w:ind w:left="360" w:hanging="360"/>
      </w:pPr>
      <w:r>
        <w:rPr>
          <w:b/>
        </w:rPr>
        <w:t xml:space="preserve">Anti-Displacement/Relocation </w:t>
      </w:r>
      <w:r w:rsidR="00BB1065" w:rsidRPr="00BB1065">
        <w:rPr>
          <w:b/>
        </w:rPr>
        <w:t>Response</w:t>
      </w:r>
      <w:r w:rsidR="00BB1065">
        <w:t>:</w:t>
      </w:r>
    </w:p>
    <w:p w:rsidR="00B05FE8" w:rsidRDefault="00B05FE8" w:rsidP="006F4950">
      <w:r>
        <w:t>The City did not sponsor or administer any activity during the program year involving acquisition or demolition of occupied real property.  All demolitions that were financed with CDBG funds occurred with vacant, blighted structures, which were condemned for demolition by the City’s Department of Inspections.  All property acquired with CDBG funds for affordable homeownership programs were vacant at the time of initial purchase offer and at acquisition.</w:t>
      </w:r>
    </w:p>
    <w:p w:rsidR="00B05FE8" w:rsidRDefault="00B05FE8" w:rsidP="00B05FE8">
      <w:pPr>
        <w:ind w:left="360"/>
      </w:pPr>
    </w:p>
    <w:p w:rsidR="00B05FE8" w:rsidRDefault="00B05FE8" w:rsidP="006F4950">
      <w:pPr>
        <w:rPr>
          <w:b/>
        </w:rPr>
      </w:pPr>
      <w:r>
        <w:t>The rehabilitation programs administered in the City that involve rehabilitation of occupied real property have no impact on displacement of households.  Rehabilitation programs are largely offered to existing owner occupied household thereby negating any potential displacement.  The rental rehabilitation programs that are offered for the most part occur with vacant residential units.  However, if the units do happen to be occupied owners are informed and instructed at intake that the project is subject to the Uniform Relocation Act (URA) and Section 104(d) of the Community Development Act.</w:t>
      </w:r>
      <w:r>
        <w:rPr>
          <w:b/>
        </w:rPr>
        <w:t xml:space="preserve"> </w:t>
      </w:r>
    </w:p>
    <w:p w:rsidR="00B05FE8" w:rsidRDefault="00B05FE8"/>
    <w:p w:rsidR="00CA3063" w:rsidRDefault="00CA3063"/>
    <w:p w:rsidR="00B05FE8" w:rsidRDefault="00B05FE8"/>
    <w:p w:rsidR="000D6541" w:rsidRDefault="000D6541" w:rsidP="00150C5D">
      <w:pPr>
        <w:numPr>
          <w:ilvl w:val="0"/>
          <w:numId w:val="6"/>
        </w:numPr>
      </w:pPr>
      <w:r>
        <w:rPr>
          <w:bCs/>
        </w:rPr>
        <w:t xml:space="preserve">Low/Mod Job Activities </w:t>
      </w:r>
      <w:r>
        <w:t>– for economic development activities undertaken where jobs were made available but not taken by low- or moderate-income persons</w:t>
      </w:r>
    </w:p>
    <w:p w:rsidR="000D6541" w:rsidRDefault="000D6541" w:rsidP="00150C5D">
      <w:pPr>
        <w:numPr>
          <w:ilvl w:val="1"/>
          <w:numId w:val="6"/>
        </w:numPr>
      </w:pPr>
      <w:r>
        <w:t>Describe actions taken by grantee and businesses to ensure first consideration was or will be given to low/mod persons.</w:t>
      </w:r>
    </w:p>
    <w:p w:rsidR="000D6541" w:rsidRDefault="000D6541" w:rsidP="00150C5D">
      <w:pPr>
        <w:numPr>
          <w:ilvl w:val="1"/>
          <w:numId w:val="6"/>
        </w:numPr>
      </w:pPr>
      <w:r>
        <w:t>List by job title of all the permanent jobs created/retained and those that were made available to low/mod persons.</w:t>
      </w:r>
    </w:p>
    <w:p w:rsidR="000D6541" w:rsidRDefault="000D6541" w:rsidP="00150C5D">
      <w:pPr>
        <w:numPr>
          <w:ilvl w:val="1"/>
          <w:numId w:val="6"/>
        </w:numPr>
      </w:pPr>
      <w:r>
        <w:t>If any of jobs claimed as being available to low/mod persons require special skill, work experience, or education, provide a description of steps being taken or that will be taken to provide such skills, experience, or education.</w:t>
      </w:r>
    </w:p>
    <w:p w:rsidR="000D6541" w:rsidRDefault="000D6541"/>
    <w:p w:rsidR="00CA3063" w:rsidRDefault="00CA3063"/>
    <w:p w:rsidR="00B05FE8" w:rsidRDefault="006F4950" w:rsidP="006F4950">
      <w:pPr>
        <w:ind w:left="360" w:hanging="360"/>
      </w:pPr>
      <w:r>
        <w:rPr>
          <w:b/>
        </w:rPr>
        <w:t xml:space="preserve">Low/Mod Jobs </w:t>
      </w:r>
      <w:r w:rsidR="00BB1065" w:rsidRPr="00BB1065">
        <w:rPr>
          <w:b/>
        </w:rPr>
        <w:t>Response</w:t>
      </w:r>
      <w:r w:rsidR="00BB1065">
        <w:t>:</w:t>
      </w:r>
    </w:p>
    <w:p w:rsidR="00B05FE8" w:rsidRDefault="00CA3063" w:rsidP="00CA3063">
      <w:r w:rsidRPr="00CA3063">
        <w:t xml:space="preserve">See Appendix 4 – Summary of Job Creation for CDBG funded </w:t>
      </w:r>
      <w:r w:rsidR="00B05FE8" w:rsidRPr="00CA3063">
        <w:t>Economic Development activities</w:t>
      </w:r>
      <w:r w:rsidRPr="00CA3063">
        <w:t>.</w:t>
      </w:r>
      <w:r w:rsidR="00B05FE8" w:rsidRPr="00CA3063">
        <w:t xml:space="preserve"> </w:t>
      </w:r>
    </w:p>
    <w:p w:rsidR="00B05FE8" w:rsidRDefault="00B05FE8"/>
    <w:p w:rsidR="00B05FE8" w:rsidRDefault="00B05FE8"/>
    <w:p w:rsidR="000D6541" w:rsidRDefault="000D6541" w:rsidP="00150C5D">
      <w:pPr>
        <w:numPr>
          <w:ilvl w:val="0"/>
          <w:numId w:val="6"/>
        </w:numPr>
      </w:pPr>
      <w:r>
        <w:rPr>
          <w:bCs/>
        </w:rPr>
        <w:t xml:space="preserve">Low/Mod Limited Clientele Activities </w:t>
      </w:r>
      <w:r>
        <w:t>– for activities not falling within one of the categories of presumed limited clientele low and moderate income benefit</w:t>
      </w:r>
    </w:p>
    <w:p w:rsidR="000D6541" w:rsidRDefault="000D6541" w:rsidP="00150C5D">
      <w:pPr>
        <w:numPr>
          <w:ilvl w:val="1"/>
          <w:numId w:val="6"/>
        </w:numPr>
        <w:rPr>
          <w:u w:val="single"/>
        </w:rPr>
      </w:pPr>
      <w:r>
        <w:rPr>
          <w:bCs/>
        </w:rPr>
        <w:t xml:space="preserve">Describe </w:t>
      </w:r>
      <w:r>
        <w:t>how the nature, location, or other information demonstrates the activities benefit a limited clientele at least 51% of whom are low- and moderate-income.</w:t>
      </w:r>
    </w:p>
    <w:p w:rsidR="00B05FE8" w:rsidRDefault="00B05FE8">
      <w:pPr>
        <w:ind w:left="360"/>
        <w:rPr>
          <w:u w:val="single"/>
        </w:rPr>
      </w:pPr>
    </w:p>
    <w:p w:rsidR="00BB1065" w:rsidRDefault="00BB1065" w:rsidP="00B05FE8">
      <w:pPr>
        <w:ind w:left="360"/>
      </w:pPr>
    </w:p>
    <w:p w:rsidR="00BB1065" w:rsidRPr="00BB1065" w:rsidRDefault="006F4950" w:rsidP="006F4950">
      <w:pPr>
        <w:ind w:left="360" w:hanging="360"/>
        <w:rPr>
          <w:b/>
        </w:rPr>
      </w:pPr>
      <w:r>
        <w:rPr>
          <w:b/>
        </w:rPr>
        <w:t xml:space="preserve">Low/Mod Limited Clientele </w:t>
      </w:r>
      <w:r w:rsidR="00BB1065" w:rsidRPr="00BB1065">
        <w:rPr>
          <w:b/>
        </w:rPr>
        <w:t>Response:</w:t>
      </w:r>
    </w:p>
    <w:p w:rsidR="00B05FE8" w:rsidRDefault="00B05FE8" w:rsidP="006F4950">
      <w:r>
        <w:t xml:space="preserve">The following activities were classified as low/mod limited clientele in </w:t>
      </w:r>
      <w:r w:rsidR="005957F8">
        <w:t>2010</w:t>
      </w:r>
      <w:r>
        <w:t xml:space="preserve">.  All of the activities in this category principally benefit low and moderate income persons.  This was determined based </w:t>
      </w:r>
      <w:r>
        <w:lastRenderedPageBreak/>
        <w:t>on the nature and location of the programs being offered.  Program services for the Police Substation</w:t>
      </w:r>
      <w:r w:rsidR="00787ABF">
        <w:t>s</w:t>
      </w:r>
      <w:r>
        <w:t>, “New Jerusalem Boy’s Reporting Center</w:t>
      </w:r>
      <w:r w:rsidR="00787ABF">
        <w:t>, Youth Motivation Movement</w:t>
      </w:r>
      <w:r>
        <w:t xml:space="preserve"> are designed to address needs and services of the Highland Avenue area of the City.  The Highland Avenue Area, Census Tract 202 has the largest concentration of minorities in the City and the lowest per capita income of any neighborhood and highest poverty rate in the City.  According to 200 Census data 82.7% of all households are low and moderate income.</w:t>
      </w:r>
    </w:p>
    <w:p w:rsidR="00B05FE8" w:rsidRDefault="00B05FE8" w:rsidP="00B05FE8">
      <w:pPr>
        <w:ind w:firstLine="720"/>
      </w:pPr>
    </w:p>
    <w:p w:rsidR="00B05FE8" w:rsidRDefault="00B05FE8" w:rsidP="006F4950">
      <w:r>
        <w:t>The Fire Education Coordinator is limited to providing services in low and moderate income areas of the City and to special groups such as block clubs senior citizens that comprise or represent a high percentage of low and moderate income households.</w:t>
      </w:r>
    </w:p>
    <w:p w:rsidR="00B05FE8" w:rsidRDefault="00B05FE8" w:rsidP="00B05FE8">
      <w:pPr>
        <w:ind w:firstLine="720"/>
      </w:pPr>
    </w:p>
    <w:p w:rsidR="00B05FE8" w:rsidRDefault="00B05FE8" w:rsidP="006F4950">
      <w:r>
        <w:t xml:space="preserve">The </w:t>
      </w:r>
      <w:r w:rsidR="0065627C">
        <w:t>18</w:t>
      </w:r>
      <w:r w:rsidR="0065627C" w:rsidRPr="0065627C">
        <w:rPr>
          <w:vertAlign w:val="superscript"/>
        </w:rPr>
        <w:t>th</w:t>
      </w:r>
      <w:r w:rsidR="0065627C">
        <w:t xml:space="preserve"> Street Resource Center </w:t>
      </w:r>
      <w:r w:rsidR="00787ABF">
        <w:t>is</w:t>
      </w:r>
      <w:r>
        <w:t xml:space="preserve"> located in the </w:t>
      </w:r>
      <w:r w:rsidR="0065627C">
        <w:t>mid-city</w:t>
      </w:r>
      <w:r>
        <w:t xml:space="preserve"> area of the City.  The nature and location of the programs being offered together with data supplied by the organizations indicate that the youth population served resides in the central part of the City approximating Census Tracts 205, 209, 212 and 213.  </w:t>
      </w:r>
      <w:r w:rsidR="0065627C">
        <w:t>Each of these census tracts ha</w:t>
      </w:r>
      <w:r w:rsidR="00BF6A92">
        <w:t>s</w:t>
      </w:r>
      <w:r w:rsidR="0065627C">
        <w:t xml:space="preserve"> more than 51% of the households at or below low and moderate income thresholds. </w:t>
      </w:r>
    </w:p>
    <w:p w:rsidR="00B05FE8" w:rsidRDefault="00B05FE8" w:rsidP="00B05FE8">
      <w:pPr>
        <w:ind w:firstLine="720"/>
      </w:pPr>
    </w:p>
    <w:p w:rsidR="00BB1065" w:rsidRDefault="00BB1065">
      <w:pPr>
        <w:ind w:left="360"/>
        <w:rPr>
          <w:u w:val="single"/>
        </w:rPr>
      </w:pPr>
    </w:p>
    <w:p w:rsidR="000D6541" w:rsidRDefault="000D6541" w:rsidP="00150C5D">
      <w:pPr>
        <w:numPr>
          <w:ilvl w:val="0"/>
          <w:numId w:val="6"/>
        </w:numPr>
      </w:pPr>
      <w:r>
        <w:rPr>
          <w:bCs/>
        </w:rPr>
        <w:t>Program income received</w:t>
      </w:r>
    </w:p>
    <w:p w:rsidR="000D6541" w:rsidRDefault="000D6541" w:rsidP="00150C5D">
      <w:pPr>
        <w:numPr>
          <w:ilvl w:val="1"/>
          <w:numId w:val="6"/>
        </w:numPr>
      </w:pPr>
      <w:r>
        <w:rPr>
          <w:bCs/>
        </w:rPr>
        <w:t>Detail the a</w:t>
      </w:r>
      <w:r>
        <w:t>mount of program income reported that was returned to each individual revolving fund, e.g., housing rehabilitation, economic development, or other type of revolving fund.</w:t>
      </w:r>
    </w:p>
    <w:p w:rsidR="000D6541" w:rsidRDefault="000D6541" w:rsidP="00150C5D">
      <w:pPr>
        <w:numPr>
          <w:ilvl w:val="1"/>
          <w:numId w:val="6"/>
        </w:numPr>
      </w:pPr>
      <w:r>
        <w:rPr>
          <w:bCs/>
        </w:rPr>
        <w:t xml:space="preserve">Detail the </w:t>
      </w:r>
      <w:r>
        <w:t>amount repaid on each float-funded activity.</w:t>
      </w:r>
    </w:p>
    <w:p w:rsidR="000D6541" w:rsidRDefault="000D6541" w:rsidP="00150C5D">
      <w:pPr>
        <w:numPr>
          <w:ilvl w:val="1"/>
          <w:numId w:val="6"/>
        </w:numPr>
      </w:pPr>
      <w:r>
        <w:rPr>
          <w:bCs/>
        </w:rPr>
        <w:t xml:space="preserve">Detail </w:t>
      </w:r>
      <w:r>
        <w:t>all other loan repayments broken down by the categories of housing rehabilitation, economic development, or other.</w:t>
      </w:r>
    </w:p>
    <w:p w:rsidR="000D6541" w:rsidRDefault="000D6541" w:rsidP="00150C5D">
      <w:pPr>
        <w:numPr>
          <w:ilvl w:val="1"/>
          <w:numId w:val="6"/>
        </w:numPr>
      </w:pPr>
      <w:r>
        <w:rPr>
          <w:bCs/>
        </w:rPr>
        <w:t xml:space="preserve">Detail the </w:t>
      </w:r>
      <w:r>
        <w:t>amount of income received from the sale of property by parcel.</w:t>
      </w:r>
    </w:p>
    <w:p w:rsidR="000D6541" w:rsidRDefault="000D6541"/>
    <w:p w:rsidR="00BB1065" w:rsidRDefault="006F4950" w:rsidP="006F4950">
      <w:pPr>
        <w:ind w:left="360" w:hanging="360"/>
      </w:pPr>
      <w:r>
        <w:rPr>
          <w:b/>
        </w:rPr>
        <w:t xml:space="preserve">Program Income </w:t>
      </w:r>
      <w:r w:rsidR="00BB1065" w:rsidRPr="00BB1065">
        <w:rPr>
          <w:b/>
        </w:rPr>
        <w:t>Response</w:t>
      </w:r>
      <w:r w:rsidR="00BB1065">
        <w:t>:</w:t>
      </w:r>
    </w:p>
    <w:p w:rsidR="00BB1065" w:rsidRDefault="00BB1065"/>
    <w:p w:rsidR="00BB1065" w:rsidRDefault="00310ADB">
      <w:r>
        <w:t>(SEE ATTCHMENT IN OTHER NARRATIVES SECTION)</w:t>
      </w:r>
    </w:p>
    <w:p w:rsidR="00BB1065" w:rsidRDefault="00BB1065"/>
    <w:p w:rsidR="00310ADB" w:rsidRPr="00310ADB" w:rsidRDefault="00310ADB" w:rsidP="00150C5D">
      <w:pPr>
        <w:numPr>
          <w:ilvl w:val="0"/>
          <w:numId w:val="6"/>
        </w:numPr>
      </w:pPr>
    </w:p>
    <w:p w:rsidR="000D6541" w:rsidRDefault="00310ADB" w:rsidP="00150C5D">
      <w:pPr>
        <w:numPr>
          <w:ilvl w:val="0"/>
          <w:numId w:val="6"/>
        </w:numPr>
      </w:pPr>
      <w:r>
        <w:rPr>
          <w:bCs/>
        </w:rPr>
        <w:t>P</w:t>
      </w:r>
      <w:r w:rsidR="000D6541">
        <w:rPr>
          <w:bCs/>
        </w:rPr>
        <w:t xml:space="preserve">rior period adjustments </w:t>
      </w:r>
      <w:r w:rsidR="000D6541">
        <w:t>– where reimbursement was made this reporting period for expenditures (made in previous reporting periods) that have been disallowed, provide the following information:</w:t>
      </w:r>
    </w:p>
    <w:p w:rsidR="000D6541" w:rsidRDefault="000D6541" w:rsidP="00150C5D">
      <w:pPr>
        <w:numPr>
          <w:ilvl w:val="1"/>
          <w:numId w:val="6"/>
        </w:numPr>
      </w:pPr>
      <w:r>
        <w:t>The activity name and number as shown in IDIS;</w:t>
      </w:r>
    </w:p>
    <w:p w:rsidR="000D6541" w:rsidRDefault="000D6541" w:rsidP="00150C5D">
      <w:pPr>
        <w:numPr>
          <w:ilvl w:val="1"/>
          <w:numId w:val="6"/>
        </w:numPr>
      </w:pPr>
      <w:r>
        <w:t>The program year(s) in which the expenditure(s) for the disallowed activity(ies) was reported;</w:t>
      </w:r>
    </w:p>
    <w:p w:rsidR="000D6541" w:rsidRDefault="000D6541" w:rsidP="00150C5D">
      <w:pPr>
        <w:numPr>
          <w:ilvl w:val="1"/>
          <w:numId w:val="6"/>
        </w:numPr>
      </w:pPr>
      <w:r>
        <w:t xml:space="preserve">The amount returned to line-of-credit or program account; and </w:t>
      </w:r>
    </w:p>
    <w:p w:rsidR="000D6541" w:rsidRDefault="000D6541" w:rsidP="00150C5D">
      <w:pPr>
        <w:numPr>
          <w:ilvl w:val="1"/>
          <w:numId w:val="6"/>
        </w:numPr>
      </w:pPr>
      <w:r>
        <w:t>Total amount to be reimbursed and the time period over which the reimbursement is to be made, if the reimbursement is made with multi-year payments.</w:t>
      </w:r>
    </w:p>
    <w:p w:rsidR="000D6541" w:rsidRDefault="000D6541"/>
    <w:p w:rsidR="00A42920" w:rsidRDefault="00A42920"/>
    <w:p w:rsidR="00BB1065" w:rsidRDefault="006F4950" w:rsidP="006F4950">
      <w:pPr>
        <w:ind w:left="360" w:hanging="360"/>
      </w:pPr>
      <w:r>
        <w:rPr>
          <w:b/>
        </w:rPr>
        <w:t xml:space="preserve">Prior Period Adjustments </w:t>
      </w:r>
      <w:r w:rsidR="00BB1065" w:rsidRPr="00BB1065">
        <w:rPr>
          <w:b/>
        </w:rPr>
        <w:t>Response</w:t>
      </w:r>
      <w:r w:rsidR="00BB1065">
        <w:t>:</w:t>
      </w:r>
    </w:p>
    <w:p w:rsidR="00BB1065" w:rsidRDefault="00BB1065" w:rsidP="006F4950">
      <w:pPr>
        <w:ind w:left="360" w:hanging="360"/>
      </w:pPr>
      <w:r>
        <w:t>No prior-period adjustments were made</w:t>
      </w:r>
    </w:p>
    <w:p w:rsidR="00BB1065" w:rsidRDefault="00BB1065"/>
    <w:p w:rsidR="00BB1065" w:rsidRDefault="00BB1065"/>
    <w:p w:rsidR="000D6541" w:rsidRDefault="000D6541" w:rsidP="00150C5D">
      <w:pPr>
        <w:numPr>
          <w:ilvl w:val="0"/>
          <w:numId w:val="6"/>
        </w:numPr>
      </w:pPr>
      <w:r>
        <w:t xml:space="preserve"> Loans and other receivables</w:t>
      </w:r>
    </w:p>
    <w:p w:rsidR="000D6541" w:rsidRDefault="000D6541" w:rsidP="00150C5D">
      <w:pPr>
        <w:numPr>
          <w:ilvl w:val="1"/>
          <w:numId w:val="6"/>
        </w:numPr>
      </w:pPr>
      <w:r>
        <w:t>List the principal balance for each float-funded activity outstanding as of the end of the reporting period and the date(s) by which the funds are expected to be received.</w:t>
      </w:r>
    </w:p>
    <w:p w:rsidR="000D6541" w:rsidRDefault="000D6541" w:rsidP="00150C5D">
      <w:pPr>
        <w:numPr>
          <w:ilvl w:val="1"/>
          <w:numId w:val="6"/>
        </w:numPr>
      </w:pPr>
      <w:r>
        <w:t>List the total number of other loans outstanding and the principal balance owed as of the end of the reporting period.</w:t>
      </w:r>
    </w:p>
    <w:p w:rsidR="000D6541" w:rsidRDefault="000D6541" w:rsidP="00150C5D">
      <w:pPr>
        <w:numPr>
          <w:ilvl w:val="1"/>
          <w:numId w:val="6"/>
        </w:numPr>
      </w:pPr>
      <w:r>
        <w:lastRenderedPageBreak/>
        <w:t>List separately the total number of outstanding loans that are deferred or forgivable, the principal balance owed as of the end of the reporting period, and the terms of the deferral or forgiveness.</w:t>
      </w:r>
    </w:p>
    <w:p w:rsidR="000D6541" w:rsidRDefault="000D6541" w:rsidP="00150C5D">
      <w:pPr>
        <w:numPr>
          <w:ilvl w:val="1"/>
          <w:numId w:val="6"/>
        </w:numPr>
      </w:pPr>
      <w:r>
        <w:t>Detail the total number and amount of loans made with CDBG funds that have gone into default and for which the balance was forgiven or written off during the reporting period.</w:t>
      </w:r>
    </w:p>
    <w:p w:rsidR="000D6541" w:rsidRDefault="000D6541" w:rsidP="00150C5D">
      <w:pPr>
        <w:numPr>
          <w:ilvl w:val="1"/>
          <w:numId w:val="6"/>
        </w:numPr>
      </w:pPr>
      <w:r>
        <w:t>Provide a List of the parcels of property owned by the grantee or its subrecipients that have been acquired or improved using CDBG funds and that are available for sale as of the end of the reporting period.</w:t>
      </w:r>
    </w:p>
    <w:p w:rsidR="000D6541" w:rsidRDefault="000D6541"/>
    <w:p w:rsidR="00BB1065" w:rsidRDefault="00BB1065"/>
    <w:p w:rsidR="00BB1065" w:rsidRDefault="006F4950" w:rsidP="006F4950">
      <w:pPr>
        <w:ind w:left="360" w:hanging="360"/>
      </w:pPr>
      <w:r>
        <w:rPr>
          <w:b/>
        </w:rPr>
        <w:t xml:space="preserve">Loans and Other Receivables </w:t>
      </w:r>
      <w:r w:rsidR="00BB1065" w:rsidRPr="00BB1065">
        <w:rPr>
          <w:b/>
        </w:rPr>
        <w:t>Response</w:t>
      </w:r>
      <w:r w:rsidR="00BB1065">
        <w:t>:</w:t>
      </w:r>
    </w:p>
    <w:p w:rsidR="00BB1065" w:rsidRDefault="00BB1065"/>
    <w:p w:rsidR="00BB1065" w:rsidRDefault="00310ADB">
      <w:r>
        <w:t>(SEE ATTACHMENT IN OTHER NARRATIVES SECTION)</w:t>
      </w:r>
    </w:p>
    <w:p w:rsidR="00BB1065" w:rsidRDefault="00BB1065"/>
    <w:p w:rsidR="00BB1065" w:rsidRDefault="00BB1065"/>
    <w:p w:rsidR="000D6541" w:rsidRDefault="000D6541" w:rsidP="00150C5D">
      <w:pPr>
        <w:numPr>
          <w:ilvl w:val="0"/>
          <w:numId w:val="6"/>
        </w:numPr>
      </w:pPr>
      <w:r>
        <w:t>Lump sum agreements</w:t>
      </w:r>
    </w:p>
    <w:p w:rsidR="000D6541" w:rsidRDefault="000D6541" w:rsidP="00150C5D">
      <w:pPr>
        <w:numPr>
          <w:ilvl w:val="1"/>
          <w:numId w:val="6"/>
        </w:numPr>
      </w:pPr>
      <w:r>
        <w:t>Provide the name of the financial institution.</w:t>
      </w:r>
    </w:p>
    <w:p w:rsidR="000D6541" w:rsidRDefault="000D6541" w:rsidP="00150C5D">
      <w:pPr>
        <w:numPr>
          <w:ilvl w:val="1"/>
          <w:numId w:val="6"/>
        </w:numPr>
      </w:pPr>
      <w:r>
        <w:t>Provide the date the funds were deposited.</w:t>
      </w:r>
    </w:p>
    <w:p w:rsidR="000D6541" w:rsidRDefault="000D6541" w:rsidP="00150C5D">
      <w:pPr>
        <w:numPr>
          <w:ilvl w:val="1"/>
          <w:numId w:val="6"/>
        </w:numPr>
      </w:pPr>
      <w:r>
        <w:t>Provide the date the use of funds commenced.</w:t>
      </w:r>
    </w:p>
    <w:p w:rsidR="000D6541" w:rsidRDefault="000D6541" w:rsidP="00150C5D">
      <w:pPr>
        <w:numPr>
          <w:ilvl w:val="1"/>
          <w:numId w:val="6"/>
        </w:numPr>
      </w:pPr>
      <w:r>
        <w:t>Provide the percentage of funds disbursed within 180 days of deposit in the institution.</w:t>
      </w:r>
    </w:p>
    <w:p w:rsidR="00BB1065" w:rsidRDefault="00BB1065" w:rsidP="00BB1065"/>
    <w:p w:rsidR="00BB1065" w:rsidRPr="00BB1065" w:rsidRDefault="00BB1065" w:rsidP="00BB1065">
      <w:pPr>
        <w:ind w:left="360" w:hanging="360"/>
        <w:rPr>
          <w:b/>
        </w:rPr>
      </w:pPr>
      <w:r>
        <w:rPr>
          <w:b/>
        </w:rPr>
        <w:t xml:space="preserve">Lump sum Agreement </w:t>
      </w:r>
      <w:r w:rsidRPr="00BB1065">
        <w:rPr>
          <w:b/>
        </w:rPr>
        <w:t>Response:</w:t>
      </w:r>
    </w:p>
    <w:p w:rsidR="00BB1065" w:rsidRDefault="00BB1065" w:rsidP="00BB1065">
      <w:r>
        <w:t>The City does not have any lump sum agreements</w:t>
      </w:r>
    </w:p>
    <w:p w:rsidR="000D6541" w:rsidRDefault="000D6541"/>
    <w:p w:rsidR="00BB1065" w:rsidRDefault="00BB1065"/>
    <w:p w:rsidR="000D6541" w:rsidRDefault="000D6541" w:rsidP="00150C5D">
      <w:pPr>
        <w:numPr>
          <w:ilvl w:val="0"/>
          <w:numId w:val="6"/>
        </w:numPr>
      </w:pPr>
      <w:r>
        <w:rPr>
          <w:bCs/>
        </w:rPr>
        <w:t xml:space="preserve">Housing Rehabilitation – for each type of rehabilitation program for which </w:t>
      </w:r>
      <w:r>
        <w:t>projects/units were reported as completed during the program year</w:t>
      </w:r>
    </w:p>
    <w:p w:rsidR="000D6541" w:rsidRDefault="000D6541" w:rsidP="00150C5D">
      <w:pPr>
        <w:numPr>
          <w:ilvl w:val="1"/>
          <w:numId w:val="6"/>
        </w:numPr>
      </w:pPr>
      <w:r>
        <w:t>Identify the type of program and number of projects/units completed for each program.</w:t>
      </w:r>
    </w:p>
    <w:p w:rsidR="000D6541" w:rsidRDefault="000D6541" w:rsidP="00150C5D">
      <w:pPr>
        <w:numPr>
          <w:ilvl w:val="1"/>
          <w:numId w:val="6"/>
        </w:numPr>
      </w:pPr>
      <w:r>
        <w:t>Provide the total CDBG funds involved in the program.</w:t>
      </w:r>
    </w:p>
    <w:p w:rsidR="000D6541" w:rsidRDefault="000D6541" w:rsidP="00150C5D">
      <w:pPr>
        <w:numPr>
          <w:ilvl w:val="1"/>
          <w:numId w:val="6"/>
        </w:numPr>
      </w:pPr>
      <w:r>
        <w:t>Detail other public and private funds involved in the project.</w:t>
      </w:r>
    </w:p>
    <w:p w:rsidR="005E4F82" w:rsidRDefault="005E4F82" w:rsidP="005E4F82"/>
    <w:p w:rsidR="000D6541" w:rsidRDefault="00BB1065" w:rsidP="00BB1065">
      <w:pPr>
        <w:ind w:left="360" w:hanging="360"/>
      </w:pPr>
      <w:r>
        <w:rPr>
          <w:b/>
        </w:rPr>
        <w:t xml:space="preserve">Housing Rehabilitation </w:t>
      </w:r>
      <w:r w:rsidRPr="00BB1065">
        <w:rPr>
          <w:b/>
        </w:rPr>
        <w:t>Response</w:t>
      </w:r>
      <w:r>
        <w:t>:</w:t>
      </w:r>
    </w:p>
    <w:p w:rsidR="00BB1065" w:rsidRDefault="00310ADB" w:rsidP="00BB1065">
      <w:pPr>
        <w:ind w:left="360" w:hanging="360"/>
      </w:pPr>
      <w:r>
        <w:t>(SEE SUMMARY CHART, PAGE 2 AND COMPLETION CHART PAGE 26)</w:t>
      </w:r>
    </w:p>
    <w:p w:rsidR="00BB1065" w:rsidRDefault="00BB1065"/>
    <w:p w:rsidR="00BB1065" w:rsidRDefault="00BB1065"/>
    <w:p w:rsidR="000D6541" w:rsidRDefault="000D6541" w:rsidP="00150C5D">
      <w:pPr>
        <w:numPr>
          <w:ilvl w:val="0"/>
          <w:numId w:val="6"/>
        </w:numPr>
      </w:pPr>
      <w:r>
        <w:rPr>
          <w:bCs/>
        </w:rPr>
        <w:t xml:space="preserve">Neighborhood Revitalization Strategies </w:t>
      </w:r>
      <w:r>
        <w:t>– for grantees that have HUD-approved neighborhood revitalization strategies</w:t>
      </w:r>
    </w:p>
    <w:p w:rsidR="000D6541" w:rsidRDefault="000D6541" w:rsidP="00150C5D">
      <w:pPr>
        <w:numPr>
          <w:ilvl w:val="1"/>
          <w:numId w:val="6"/>
        </w:numPr>
      </w:pPr>
      <w:r>
        <w:t>Describe progress against benchmarks for the program year.  For grante</w:t>
      </w:r>
      <w:r w:rsidR="00E85E22">
        <w:t>es with Federally-designated EZs</w:t>
      </w:r>
      <w:r>
        <w:t xml:space="preserve"> or ECs that received HUD approval for a neighborhood revitalization strategy, reports that are required as part of the EZ/EC process shall suffice for purposes of reporting progress.</w:t>
      </w:r>
    </w:p>
    <w:p w:rsidR="00BB1065" w:rsidRDefault="00BB1065" w:rsidP="00BB1065"/>
    <w:p w:rsidR="00BB1065" w:rsidRPr="00BB1065" w:rsidRDefault="00BB1065" w:rsidP="00BB1065">
      <w:pPr>
        <w:ind w:left="360" w:hanging="360"/>
        <w:rPr>
          <w:b/>
        </w:rPr>
      </w:pPr>
      <w:r>
        <w:rPr>
          <w:b/>
        </w:rPr>
        <w:t xml:space="preserve">Neighborhood Revitalization Strategy </w:t>
      </w:r>
      <w:r w:rsidRPr="00BB1065">
        <w:rPr>
          <w:b/>
        </w:rPr>
        <w:t>Response:</w:t>
      </w:r>
    </w:p>
    <w:p w:rsidR="00BB1065" w:rsidRDefault="00BB1065" w:rsidP="00BB1065">
      <w:r>
        <w:t>The City does not utilize a HUD approved Neighborhood Revitalization Strategy</w:t>
      </w:r>
    </w:p>
    <w:p w:rsidR="000D6541" w:rsidRDefault="000D6541"/>
    <w:p w:rsidR="000D6541" w:rsidRDefault="003E1BCD">
      <w:fldSimple w:instr=" REF ProgramYear \*Charformat ">
        <w:r w:rsidR="00F61E65" w:rsidRPr="00F61E65">
          <w:t xml:space="preserve">Program Year 5 </w:t>
        </w:r>
      </w:fldSimple>
      <w:r w:rsidR="000D6541">
        <w:t>CAPER Community Development response:</w:t>
      </w:r>
    </w:p>
    <w:p w:rsidR="000D6541" w:rsidRDefault="000D6541"/>
    <w:p w:rsidR="000D6541" w:rsidRDefault="000D6541">
      <w:pPr>
        <w:pStyle w:val="Heading1"/>
        <w:widowControl w:val="0"/>
        <w:suppressAutoHyphens/>
        <w:overflowPunct w:val="0"/>
        <w:autoSpaceDE w:val="0"/>
        <w:autoSpaceDN w:val="0"/>
        <w:adjustRightInd w:val="0"/>
      </w:pPr>
      <w:bookmarkStart w:id="23" w:name="AntipovertyStrategy"/>
      <w:r>
        <w:t>Antipoverty Strategy</w:t>
      </w:r>
      <w:bookmarkEnd w:id="23"/>
    </w:p>
    <w:p w:rsidR="000D6541" w:rsidRDefault="000D6541">
      <w:pPr>
        <w:widowControl w:val="0"/>
        <w:suppressAutoHyphens/>
        <w:overflowPunct w:val="0"/>
        <w:autoSpaceDE w:val="0"/>
        <w:autoSpaceDN w:val="0"/>
        <w:adjustRightInd w:val="0"/>
      </w:pPr>
    </w:p>
    <w:p w:rsidR="000D6541" w:rsidRDefault="000D6541" w:rsidP="00150C5D">
      <w:pPr>
        <w:numPr>
          <w:ilvl w:val="0"/>
          <w:numId w:val="16"/>
        </w:numPr>
        <w:rPr>
          <w:bCs/>
          <w:u w:val="single"/>
        </w:rPr>
      </w:pPr>
      <w:r>
        <w:rPr>
          <w:bCs/>
        </w:rPr>
        <w:t>Describe actions taken during the last year to reduce the number of persons living below the poverty level.</w:t>
      </w:r>
    </w:p>
    <w:p w:rsidR="000D6541" w:rsidRDefault="000D6541"/>
    <w:p w:rsidR="00CA3063" w:rsidRDefault="00CA3063"/>
    <w:p w:rsidR="000D6541" w:rsidRDefault="003E1BCD">
      <w:r w:rsidRPr="00BB1065">
        <w:rPr>
          <w:b/>
        </w:rPr>
        <w:lastRenderedPageBreak/>
        <w:fldChar w:fldCharType="begin"/>
      </w:r>
      <w:r w:rsidR="000D6541" w:rsidRPr="00BB1065">
        <w:rPr>
          <w:b/>
        </w:rPr>
        <w:instrText xml:space="preserve"> REF ProgramYear \*Charformat </w:instrText>
      </w:r>
      <w:r w:rsidR="00BB1065">
        <w:rPr>
          <w:b/>
        </w:rPr>
        <w:instrText xml:space="preserve"> \* MERGEFORMAT </w:instrText>
      </w:r>
      <w:r w:rsidRPr="00BB1065">
        <w:rPr>
          <w:b/>
        </w:rPr>
        <w:fldChar w:fldCharType="separate"/>
      </w:r>
      <w:r w:rsidR="00F61E65">
        <w:rPr>
          <w:b/>
        </w:rPr>
        <w:t>Program Year 5</w:t>
      </w:r>
      <w:r w:rsidR="00F61E65" w:rsidRPr="00971CB0">
        <w:rPr>
          <w:b/>
        </w:rPr>
        <w:t xml:space="preserve"> </w:t>
      </w:r>
      <w:r w:rsidRPr="00BB1065">
        <w:rPr>
          <w:b/>
        </w:rPr>
        <w:fldChar w:fldCharType="end"/>
      </w:r>
      <w:r w:rsidR="000D6541" w:rsidRPr="00BB1065">
        <w:rPr>
          <w:b/>
        </w:rPr>
        <w:t>CAPER Antipoverty Strategy response</w:t>
      </w:r>
      <w:r w:rsidR="000D6541">
        <w:t>:</w:t>
      </w:r>
    </w:p>
    <w:p w:rsidR="00512865" w:rsidRDefault="00512865"/>
    <w:p w:rsidR="000D6541" w:rsidRDefault="00940AA2">
      <w:r>
        <w:t xml:space="preserve">The City of Niagara Falls Section 8 Leased Housing Program continued to administer the Family Self-Sufficiency Program.  Under the FSS Program, participants are able to establish an escrow account with HUD funds when they have an increase in income from employment.  The Section 8 Office deposits these funds in an interest bearing savings account for the participants.  </w:t>
      </w:r>
      <w:r w:rsidR="00512865">
        <w:t>The FSS program networks with supportive services that enable participants to improve and maintain employment.  Participants that have successfully completed the program have received money from their escrow account in excess of $6,000.  Current FSS participants have accounts ranging from $75.00 to over $10,000.  Upon achieving the goals set forth and graduation from the FSS program, the participant may access the account money.</w:t>
      </w:r>
    </w:p>
    <w:p w:rsidR="00512865" w:rsidRDefault="00512865"/>
    <w:p w:rsidR="00512865" w:rsidRDefault="00512865">
      <w:r>
        <w:t xml:space="preserve">The City also allocates CDBG funding to support public service activities that seek to reduce poverty through training and employment programs.  </w:t>
      </w:r>
    </w:p>
    <w:p w:rsidR="005A7BF9" w:rsidRDefault="00EA6CF2" w:rsidP="00E2479E">
      <w:r>
        <w:br w:type="page"/>
      </w:r>
    </w:p>
    <w:p w:rsidR="000D6541" w:rsidRDefault="000D6541">
      <w:pPr>
        <w:pStyle w:val="Heading6"/>
      </w:pPr>
      <w:bookmarkStart w:id="24" w:name="SpecialNeeds"/>
      <w:r>
        <w:lastRenderedPageBreak/>
        <w:t>NON-HOMELESS SPECIAL NEEDS</w:t>
      </w:r>
      <w:bookmarkEnd w:id="24"/>
    </w:p>
    <w:p w:rsidR="000D6541" w:rsidRDefault="000D6541"/>
    <w:p w:rsidR="000D6541" w:rsidRDefault="000D6541">
      <w:pPr>
        <w:pStyle w:val="Heading1"/>
        <w:widowControl w:val="0"/>
        <w:suppressAutoHyphens/>
        <w:overflowPunct w:val="0"/>
        <w:autoSpaceDE w:val="0"/>
        <w:autoSpaceDN w:val="0"/>
        <w:adjustRightInd w:val="0"/>
        <w:rPr>
          <w:rFonts w:eastAsia="Arial Unicode MS"/>
        </w:rPr>
      </w:pPr>
      <w:r>
        <w:t xml:space="preserve">Non-homeless Special Needs </w:t>
      </w:r>
    </w:p>
    <w:p w:rsidR="000D6541" w:rsidRDefault="000D6541">
      <w:pPr>
        <w:pStyle w:val="Notes"/>
      </w:pPr>
      <w:r>
        <w:br/>
        <w:t>*Please also refer to the Non-homeless Special Needs Table in the Needs.xls workbook.</w:t>
      </w:r>
      <w:r>
        <w:br/>
      </w:r>
    </w:p>
    <w:p w:rsidR="000D6541" w:rsidRDefault="000D6541" w:rsidP="00150C5D">
      <w:pPr>
        <w:widowControl w:val="0"/>
        <w:numPr>
          <w:ilvl w:val="0"/>
          <w:numId w:val="17"/>
        </w:numPr>
        <w:suppressAutoHyphens/>
        <w:overflowPunct w:val="0"/>
        <w:autoSpaceDE w:val="0"/>
        <w:autoSpaceDN w:val="0"/>
        <w:adjustRightInd w:val="0"/>
      </w:pPr>
      <w:r>
        <w:t>Identify actions taken to address special needs of persons that are not homeless but require supportive housing, (including persons with HIV/AIDS and their families).</w:t>
      </w:r>
    </w:p>
    <w:p w:rsidR="000D6541" w:rsidRDefault="000D6541">
      <w:pPr>
        <w:widowControl w:val="0"/>
        <w:suppressAutoHyphens/>
        <w:overflowPunct w:val="0"/>
        <w:autoSpaceDE w:val="0"/>
        <w:autoSpaceDN w:val="0"/>
        <w:adjustRightInd w:val="0"/>
      </w:pPr>
    </w:p>
    <w:p w:rsidR="000D6541" w:rsidRDefault="003E1BCD">
      <w:r w:rsidRPr="0055739A">
        <w:rPr>
          <w:b/>
        </w:rPr>
        <w:fldChar w:fldCharType="begin"/>
      </w:r>
      <w:r w:rsidR="000D6541" w:rsidRPr="0055739A">
        <w:rPr>
          <w:b/>
        </w:rPr>
        <w:instrText xml:space="preserve"> REF ProgramYear \*Charformat </w:instrText>
      </w:r>
      <w:r w:rsidR="0055739A">
        <w:rPr>
          <w:b/>
        </w:rPr>
        <w:instrText xml:space="preserve"> \* MERGEFORMAT </w:instrText>
      </w:r>
      <w:r w:rsidRPr="0055739A">
        <w:rPr>
          <w:b/>
        </w:rPr>
        <w:fldChar w:fldCharType="separate"/>
      </w:r>
      <w:r w:rsidR="00F61E65">
        <w:rPr>
          <w:b/>
        </w:rPr>
        <w:t>Program Year 5</w:t>
      </w:r>
      <w:r w:rsidR="00F61E65" w:rsidRPr="00971CB0">
        <w:rPr>
          <w:b/>
        </w:rPr>
        <w:t xml:space="preserve"> </w:t>
      </w:r>
      <w:r w:rsidRPr="0055739A">
        <w:rPr>
          <w:b/>
        </w:rPr>
        <w:fldChar w:fldCharType="end"/>
      </w:r>
      <w:r w:rsidR="000D6541" w:rsidRPr="0055739A">
        <w:rPr>
          <w:b/>
        </w:rPr>
        <w:t>CAPER Non-homeless Special Needs response</w:t>
      </w:r>
      <w:r w:rsidR="000D6541">
        <w:t>:</w:t>
      </w:r>
    </w:p>
    <w:p w:rsidR="000D6541" w:rsidRDefault="000D6541"/>
    <w:p w:rsidR="000D6541" w:rsidRDefault="00177833" w:rsidP="00177833">
      <w:r>
        <w:t xml:space="preserve">Family &amp; Children’s Service of Niagara Inc. provides supportive housing for chronically mentally ill persons, victims of domestic violence and low income parents, the latter through their Healthy Families Program.  These special needs non-homeless persons/families receive case management services, outreach and financial assistance in order to maintain live in the community in a safe environment.  Fellowship House serves person with addictions through its Supportive Living Program providing a safe </w:t>
      </w:r>
      <w:r w:rsidR="00F50AEB">
        <w:t>apartment environment</w:t>
      </w:r>
      <w:r>
        <w:t xml:space="preserve"> while also providing case management and group counseling.  The goal is independent living, including support for education, job training and employment</w:t>
      </w:r>
    </w:p>
    <w:p w:rsidR="0055739A" w:rsidRDefault="0055739A" w:rsidP="00177833"/>
    <w:p w:rsidR="000D6541" w:rsidRDefault="000D6541"/>
    <w:p w:rsidR="000D6541" w:rsidRDefault="000D6541">
      <w:pPr>
        <w:pStyle w:val="Heading1"/>
      </w:pPr>
      <w:bookmarkStart w:id="25" w:name="SpecificHOPWAObjectives"/>
      <w:r>
        <w:t>Specific HOPWA Objectives</w:t>
      </w:r>
      <w:bookmarkEnd w:id="25"/>
    </w:p>
    <w:p w:rsidR="000D6541" w:rsidRDefault="000D6541">
      <w:pPr>
        <w:pStyle w:val="Notes"/>
      </w:pPr>
      <w:r>
        <w:br/>
        <w:t>*Please also refer to the HOPWA Table in the Needs.xls workbook.</w:t>
      </w:r>
      <w:r>
        <w:br/>
      </w:r>
    </w:p>
    <w:p w:rsidR="000D6541" w:rsidRDefault="000D6541" w:rsidP="00150C5D">
      <w:pPr>
        <w:numPr>
          <w:ilvl w:val="0"/>
          <w:numId w:val="7"/>
        </w:numPr>
      </w:pPr>
      <w:r>
        <w:rPr>
          <w:bCs/>
        </w:rPr>
        <w:t>Overall Assessment of Relationship of HOPWA Funds to Goals and Objectives</w:t>
      </w:r>
      <w:r>
        <w:br/>
        <w:t>Grantees should demonstrate through the CAPER and related IDIS reports the progress they are making at accomplishing identified goals and objectives with HOPWA funding. Grantees should demonstrate:</w:t>
      </w:r>
    </w:p>
    <w:p w:rsidR="000D6541" w:rsidRDefault="000D6541" w:rsidP="00150C5D">
      <w:pPr>
        <w:numPr>
          <w:ilvl w:val="1"/>
          <w:numId w:val="7"/>
        </w:numPr>
      </w:pPr>
      <w:r>
        <w:t>That progress is being made toward meeting the HOPWA goal for providing affordable housing using HOPWA funds and other resources for persons with HIV/AIDS and their families through a comprehensive community plan;</w:t>
      </w:r>
    </w:p>
    <w:p w:rsidR="000D6541" w:rsidRDefault="000D6541" w:rsidP="00150C5D">
      <w:pPr>
        <w:numPr>
          <w:ilvl w:val="1"/>
          <w:numId w:val="7"/>
        </w:numPr>
      </w:pPr>
      <w:r>
        <w:t>That community-wide HIV/AIDS housing strategies are meeting HUD’s national goal of increasing the availability of decent, safe, and affordable housing for low-income persons living with HIV/AIDS;</w:t>
      </w:r>
    </w:p>
    <w:p w:rsidR="000D6541" w:rsidRDefault="000D6541" w:rsidP="00150C5D">
      <w:pPr>
        <w:numPr>
          <w:ilvl w:val="1"/>
          <w:numId w:val="7"/>
        </w:numPr>
      </w:pPr>
      <w:r>
        <w:t>That community partnerships between State and local governments and community-based non-profits are creating models and innovative strategies to serve the housing and related supportive service needs of persons living with HIV/AIDS and their families;</w:t>
      </w:r>
    </w:p>
    <w:p w:rsidR="000D6541" w:rsidRDefault="000D6541" w:rsidP="00150C5D">
      <w:pPr>
        <w:numPr>
          <w:ilvl w:val="1"/>
          <w:numId w:val="7"/>
        </w:numPr>
      </w:pPr>
      <w:r>
        <w:t>That through community-wide strategies Federal, State, local, and other resources are matched with HOPWA funding to create comprehensive housing strategies;</w:t>
      </w:r>
    </w:p>
    <w:p w:rsidR="000D6541" w:rsidRDefault="000D6541" w:rsidP="00150C5D">
      <w:pPr>
        <w:numPr>
          <w:ilvl w:val="1"/>
          <w:numId w:val="7"/>
        </w:numPr>
      </w:pPr>
      <w:r>
        <w:t xml:space="preserve">That community strategies produce and support actual units of housing for persons living with HIV/AIDS; and finally, </w:t>
      </w:r>
    </w:p>
    <w:p w:rsidR="000D6541" w:rsidRDefault="000D6541" w:rsidP="00150C5D">
      <w:pPr>
        <w:numPr>
          <w:ilvl w:val="1"/>
          <w:numId w:val="7"/>
        </w:numPr>
      </w:pPr>
      <w:r>
        <w:t>That community strategies identify and supply related supportive services in conjunction with housing to ensure the needs of persons living with HIV/AIDS and their families are met.</w:t>
      </w:r>
    </w:p>
    <w:p w:rsidR="000D6541" w:rsidRDefault="000D6541"/>
    <w:p w:rsidR="000D6541" w:rsidRDefault="000D6541" w:rsidP="00150C5D">
      <w:pPr>
        <w:numPr>
          <w:ilvl w:val="0"/>
          <w:numId w:val="7"/>
        </w:numPr>
      </w:pPr>
      <w:r>
        <w:rPr>
          <w:bCs/>
        </w:rPr>
        <w:t>This should be accomplished by providing an executive summary (1-5 pages) that includes:</w:t>
      </w:r>
    </w:p>
    <w:p w:rsidR="000D6541" w:rsidRDefault="000D6541" w:rsidP="00150C5D">
      <w:pPr>
        <w:numPr>
          <w:ilvl w:val="1"/>
          <w:numId w:val="7"/>
        </w:numPr>
      </w:pPr>
      <w:r>
        <w:t>Grantee Narrative</w:t>
      </w:r>
    </w:p>
    <w:p w:rsidR="000D6541" w:rsidRDefault="000D6541" w:rsidP="00150C5D">
      <w:pPr>
        <w:numPr>
          <w:ilvl w:val="2"/>
          <w:numId w:val="7"/>
        </w:numPr>
        <w:tabs>
          <w:tab w:val="clear" w:pos="1440"/>
          <w:tab w:val="num" w:pos="1080"/>
        </w:tabs>
      </w:pPr>
      <w:r>
        <w:t>Grantee and Community Overview</w:t>
      </w:r>
    </w:p>
    <w:p w:rsidR="000D6541" w:rsidRDefault="000D6541" w:rsidP="00150C5D">
      <w:pPr>
        <w:numPr>
          <w:ilvl w:val="3"/>
          <w:numId w:val="7"/>
        </w:numPr>
      </w:pPr>
      <w:r>
        <w:t>A brief description of your organization, the area of service, the name of each project sponsor and a broad overview of the range/type of housing activities and related services</w:t>
      </w:r>
    </w:p>
    <w:p w:rsidR="000D6541" w:rsidRDefault="000D6541" w:rsidP="00150C5D">
      <w:pPr>
        <w:numPr>
          <w:ilvl w:val="3"/>
          <w:numId w:val="7"/>
        </w:numPr>
      </w:pPr>
      <w:r>
        <w:lastRenderedPageBreak/>
        <w:t>How grant management oversight of project sponsor activities is conducted and how project sponsors are selected</w:t>
      </w:r>
    </w:p>
    <w:p w:rsidR="000D6541" w:rsidRDefault="000D6541" w:rsidP="00150C5D">
      <w:pPr>
        <w:numPr>
          <w:ilvl w:val="3"/>
          <w:numId w:val="7"/>
        </w:numPr>
      </w:pPr>
      <w:r>
        <w:t>A description of the local jurisdiction, its need, and the estimated number of persons living with HIV/AIDS</w:t>
      </w:r>
    </w:p>
    <w:p w:rsidR="000D6541" w:rsidRDefault="000D6541" w:rsidP="00150C5D">
      <w:pPr>
        <w:numPr>
          <w:ilvl w:val="3"/>
          <w:numId w:val="7"/>
        </w:numPr>
      </w:pPr>
      <w:r>
        <w:t>A brief description of the planning and public consultations involved in the use of HOPWA funds including reference to any appropriate planning document or advisory body</w:t>
      </w:r>
    </w:p>
    <w:p w:rsidR="000D6541" w:rsidRDefault="000D6541" w:rsidP="00150C5D">
      <w:pPr>
        <w:numPr>
          <w:ilvl w:val="3"/>
          <w:numId w:val="7"/>
        </w:numPr>
      </w:pPr>
      <w:r>
        <w:t>What other resources were used in conjunction with HOPWA funded activities, including cash resources and in-kind contributions, such as the value of services or materials provided by volunteers or by other individuals or organizations</w:t>
      </w:r>
    </w:p>
    <w:p w:rsidR="000D6541" w:rsidRDefault="000D6541" w:rsidP="00150C5D">
      <w:pPr>
        <w:numPr>
          <w:ilvl w:val="3"/>
          <w:numId w:val="7"/>
        </w:numPr>
      </w:pPr>
      <w:r>
        <w:t>Collaborative efforts with related programs including coordination and planning with clients, advocates, Ryan White CARE Act planning bodies, AIDS Drug Assistance Programs, homeless assistance programs, or other efforts that assist persons living with HIV/AIDS and their families.</w:t>
      </w:r>
      <w:r>
        <w:br/>
      </w:r>
    </w:p>
    <w:p w:rsidR="000D6541" w:rsidRDefault="000D6541" w:rsidP="00150C5D">
      <w:pPr>
        <w:numPr>
          <w:ilvl w:val="2"/>
          <w:numId w:val="7"/>
        </w:numPr>
        <w:tabs>
          <w:tab w:val="clear" w:pos="1440"/>
          <w:tab w:val="num" w:pos="1080"/>
        </w:tabs>
      </w:pPr>
      <w:r>
        <w:t>Project Accomplishment Overview</w:t>
      </w:r>
    </w:p>
    <w:p w:rsidR="000D6541" w:rsidRDefault="000D6541" w:rsidP="00150C5D">
      <w:pPr>
        <w:numPr>
          <w:ilvl w:val="3"/>
          <w:numId w:val="7"/>
        </w:numPr>
      </w:pPr>
      <w:r>
        <w:t>A brief summary of all housing activities broken down by three types: emergency or short-term rent, mortgage or utility payments to prevent homelessness; rental assistance;  facility based housing, including development cost, operating cost for those facilities and community residences</w:t>
      </w:r>
    </w:p>
    <w:p w:rsidR="000D6541" w:rsidRDefault="000D6541" w:rsidP="00150C5D">
      <w:pPr>
        <w:numPr>
          <w:ilvl w:val="3"/>
          <w:numId w:val="7"/>
        </w:numPr>
      </w:pPr>
      <w:r>
        <w:t>The number of units of housing which have been created through acquisition, rehabilitation, or new construction since 1993 with any HOPWA funds</w:t>
      </w:r>
    </w:p>
    <w:p w:rsidR="000D6541" w:rsidRDefault="000D6541" w:rsidP="00150C5D">
      <w:pPr>
        <w:numPr>
          <w:ilvl w:val="3"/>
          <w:numId w:val="7"/>
        </w:numPr>
      </w:pPr>
      <w:r>
        <w:t>A brief description of any unique supportive service or other service delivery models or efforts</w:t>
      </w:r>
    </w:p>
    <w:p w:rsidR="000D6541" w:rsidRDefault="000D6541" w:rsidP="00150C5D">
      <w:pPr>
        <w:numPr>
          <w:ilvl w:val="3"/>
          <w:numId w:val="7"/>
        </w:numPr>
        <w:rPr>
          <w:u w:val="single"/>
        </w:rPr>
      </w:pPr>
      <w:r>
        <w:t>Any other accomplishments recognized in your community due to the use of HOPWA funds, including any projects in developmental stages that are not operational.</w:t>
      </w:r>
      <w:r>
        <w:br/>
      </w:r>
    </w:p>
    <w:p w:rsidR="000D6541" w:rsidRDefault="000D6541" w:rsidP="00150C5D">
      <w:pPr>
        <w:numPr>
          <w:ilvl w:val="2"/>
          <w:numId w:val="7"/>
        </w:numPr>
        <w:tabs>
          <w:tab w:val="clear" w:pos="1440"/>
          <w:tab w:val="num" w:pos="1080"/>
        </w:tabs>
      </w:pPr>
      <w:r>
        <w:t>Barriers or Trends Overview</w:t>
      </w:r>
    </w:p>
    <w:p w:rsidR="000D6541" w:rsidRDefault="000D6541" w:rsidP="00150C5D">
      <w:pPr>
        <w:numPr>
          <w:ilvl w:val="3"/>
          <w:numId w:val="7"/>
        </w:numPr>
      </w:pPr>
      <w:r>
        <w:t>Describe any barriers encountered, actions in response to barriers, and recommendations for program improvement</w:t>
      </w:r>
    </w:p>
    <w:p w:rsidR="000D6541" w:rsidRDefault="000D6541" w:rsidP="00150C5D">
      <w:pPr>
        <w:numPr>
          <w:ilvl w:val="3"/>
          <w:numId w:val="7"/>
        </w:numPr>
      </w:pPr>
      <w:r>
        <w:t>Trends you expect your community to face in meeting the needs of persons with HIV/AIDS, and</w:t>
      </w:r>
    </w:p>
    <w:p w:rsidR="000D6541" w:rsidRDefault="000D6541" w:rsidP="00150C5D">
      <w:pPr>
        <w:numPr>
          <w:ilvl w:val="3"/>
          <w:numId w:val="7"/>
        </w:numPr>
      </w:pPr>
      <w:r>
        <w:t>Any other information you feel may be important as you look at providing services to persons with HIV/AIDS in the next 5-10 years</w:t>
      </w:r>
    </w:p>
    <w:p w:rsidR="000D6541" w:rsidRDefault="000D6541" w:rsidP="00150C5D">
      <w:pPr>
        <w:numPr>
          <w:ilvl w:val="1"/>
          <w:numId w:val="7"/>
        </w:numPr>
        <w:rPr>
          <w:bCs/>
        </w:rPr>
      </w:pPr>
      <w:r>
        <w:rPr>
          <w:bCs/>
        </w:rPr>
        <w:t>Accomplishment Data</w:t>
      </w:r>
    </w:p>
    <w:p w:rsidR="000D6541" w:rsidRDefault="000D6541" w:rsidP="00150C5D">
      <w:pPr>
        <w:numPr>
          <w:ilvl w:val="2"/>
          <w:numId w:val="7"/>
        </w:numPr>
        <w:tabs>
          <w:tab w:val="clear" w:pos="1440"/>
          <w:tab w:val="num" w:pos="1080"/>
        </w:tabs>
      </w:pPr>
      <w:r>
        <w:t>Completion of CAPER Performance Chart 1 of Actual Performance in the provision of housing (Table II-1 to be submitted with CAPER).</w:t>
      </w:r>
    </w:p>
    <w:p w:rsidR="000D6541" w:rsidRDefault="000D6541" w:rsidP="00150C5D">
      <w:pPr>
        <w:numPr>
          <w:ilvl w:val="2"/>
          <w:numId w:val="7"/>
        </w:numPr>
        <w:tabs>
          <w:tab w:val="clear" w:pos="1440"/>
          <w:tab w:val="num" w:pos="1080"/>
        </w:tabs>
      </w:pPr>
      <w:r>
        <w:t xml:space="preserve">Completion of CAPER Performance Chart 2 of Comparison to Planned Housing </w:t>
      </w:r>
      <w:r w:rsidR="005D692B">
        <w:t>Actions (</w:t>
      </w:r>
      <w:r>
        <w:t>Table II-2 to be submitted with CAPER).</w:t>
      </w:r>
    </w:p>
    <w:p w:rsidR="000D6541" w:rsidRDefault="000D6541">
      <w:pPr>
        <w:numPr>
          <w:ilvl w:val="12"/>
          <w:numId w:val="0"/>
        </w:numPr>
        <w:rPr>
          <w:rFonts w:ascii="Univers" w:hAnsi="Univers"/>
        </w:rPr>
      </w:pPr>
    </w:p>
    <w:p w:rsidR="000D6541" w:rsidRDefault="000D6541"/>
    <w:p w:rsidR="000D6541" w:rsidRDefault="003E1BCD">
      <w:r w:rsidRPr="0055739A">
        <w:rPr>
          <w:b/>
        </w:rPr>
        <w:fldChar w:fldCharType="begin"/>
      </w:r>
      <w:r w:rsidR="000D6541" w:rsidRPr="0055739A">
        <w:rPr>
          <w:b/>
        </w:rPr>
        <w:instrText xml:space="preserve"> REF ProgramYear \*Charformat </w:instrText>
      </w:r>
      <w:r w:rsidR="0055739A">
        <w:rPr>
          <w:b/>
        </w:rPr>
        <w:instrText xml:space="preserve"> \* MERGEFORMAT </w:instrText>
      </w:r>
      <w:r w:rsidRPr="0055739A">
        <w:rPr>
          <w:b/>
        </w:rPr>
        <w:fldChar w:fldCharType="separate"/>
      </w:r>
      <w:r w:rsidR="00F61E65">
        <w:rPr>
          <w:b/>
        </w:rPr>
        <w:t>Program Year 5</w:t>
      </w:r>
      <w:r w:rsidR="00F61E65" w:rsidRPr="00971CB0">
        <w:rPr>
          <w:b/>
        </w:rPr>
        <w:t xml:space="preserve"> </w:t>
      </w:r>
      <w:r w:rsidRPr="0055739A">
        <w:rPr>
          <w:b/>
        </w:rPr>
        <w:fldChar w:fldCharType="end"/>
      </w:r>
      <w:r w:rsidR="000D6541" w:rsidRPr="0055739A">
        <w:rPr>
          <w:b/>
        </w:rPr>
        <w:t>CAPER Specific HOPWA Objectives response</w:t>
      </w:r>
      <w:r w:rsidR="000D6541">
        <w:t>:</w:t>
      </w:r>
    </w:p>
    <w:p w:rsidR="0055739A" w:rsidRDefault="0055739A"/>
    <w:p w:rsidR="000D6541" w:rsidRDefault="0055739A">
      <w:r>
        <w:t>Th</w:t>
      </w:r>
      <w:r w:rsidR="00D96127">
        <w:t xml:space="preserve">is section is not applicable.  </w:t>
      </w:r>
      <w:r>
        <w:t xml:space="preserve">City of </w:t>
      </w:r>
      <w:smartTag w:uri="urn:schemas-microsoft-com:office:smarttags" w:element="City">
        <w:smartTag w:uri="urn:schemas-microsoft-com:office:smarttags" w:element="place">
          <w:r>
            <w:t>Niagara Falls</w:t>
          </w:r>
        </w:smartTag>
      </w:smartTag>
      <w:r>
        <w:t xml:space="preserve"> does not participate in the HOPWA Program</w:t>
      </w:r>
    </w:p>
    <w:p w:rsidR="000D6541" w:rsidRDefault="00EA6CF2">
      <w:r>
        <w:br w:type="page"/>
      </w:r>
    </w:p>
    <w:p w:rsidR="000D6541" w:rsidRDefault="000D6541">
      <w:pPr>
        <w:pStyle w:val="Heading6"/>
      </w:pPr>
      <w:r>
        <w:lastRenderedPageBreak/>
        <w:t>OTHER NARRATIVE</w:t>
      </w:r>
    </w:p>
    <w:p w:rsidR="000D6541" w:rsidRDefault="000D6541">
      <w:r>
        <w:t>Include any CAPER information that was not covered by narratives in any other section.</w:t>
      </w:r>
    </w:p>
    <w:p w:rsidR="000D6541" w:rsidRDefault="003E1BCD">
      <w:fldSimple w:instr=" REF ProgramYear \*Charformat ">
        <w:r w:rsidR="00F61E65" w:rsidRPr="00F61E65">
          <w:t xml:space="preserve">Program Year 5 </w:t>
        </w:r>
      </w:fldSimple>
      <w:r w:rsidR="000D6541">
        <w:t>CAPER Other Narrative response:</w:t>
      </w:r>
    </w:p>
    <w:sectPr w:rsidR="000D6541" w:rsidSect="008E7CE4">
      <w:pgSz w:w="12240" w:h="15840"/>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581" w:rsidRDefault="006A7581">
      <w:r>
        <w:separator/>
      </w:r>
    </w:p>
  </w:endnote>
  <w:endnote w:type="continuationSeparator" w:id="1">
    <w:p w:rsidR="006A7581" w:rsidRDefault="006A7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Univers">
    <w:panose1 w:val="020B0603020202030204"/>
    <w:charset w:val="00"/>
    <w:family w:val="swiss"/>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65" w:rsidRDefault="00F61E65">
    <w:pPr>
      <w:pStyle w:val="Footer"/>
      <w:pBdr>
        <w:top w:val="thickThinSmallGap" w:sz="24" w:space="2" w:color="993300"/>
      </w:pBdr>
      <w:rPr>
        <w:color w:val="993300"/>
        <w:sz w:val="10"/>
      </w:rPr>
    </w:pPr>
  </w:p>
  <w:p w:rsidR="00F61E65" w:rsidRPr="00F61E65" w:rsidRDefault="003E1BCD" w:rsidP="00F61E65">
    <w:pPr>
      <w:pStyle w:val="Footer"/>
      <w:rPr>
        <w:color w:val="993300"/>
      </w:rPr>
    </w:pPr>
    <w:r>
      <w:fldChar w:fldCharType="begin"/>
    </w:r>
    <w:r w:rsidR="00F61E65">
      <w:instrText xml:space="preserve"> REF Title Title2  \* MERGEFORMAT </w:instrText>
    </w:r>
    <w:r>
      <w:fldChar w:fldCharType="separate"/>
    </w:r>
  </w:p>
  <w:p w:rsidR="00F61E65" w:rsidRDefault="00F61E65">
    <w:pPr>
      <w:pStyle w:val="Footer"/>
      <w:rPr>
        <w:color w:val="993300"/>
      </w:rPr>
    </w:pPr>
    <w:r w:rsidRPr="00F61E65">
      <w:rPr>
        <w:color w:val="993300"/>
      </w:rPr>
      <w:t xml:space="preserve">First Program Year 2010 </w:t>
    </w:r>
    <w:r w:rsidR="003E1BCD">
      <w:fldChar w:fldCharType="end"/>
    </w:r>
    <w:r>
      <w:rPr>
        <w:color w:val="993300"/>
      </w:rPr>
      <w:t xml:space="preserve"> </w:t>
    </w:r>
    <w:r>
      <w:rPr>
        <w:color w:val="993300"/>
      </w:rPr>
      <w:tab/>
    </w:r>
    <w:r w:rsidR="003E1BCD">
      <w:rPr>
        <w:rStyle w:val="PageNumber"/>
        <w:color w:val="993300"/>
      </w:rPr>
      <w:fldChar w:fldCharType="begin"/>
    </w:r>
    <w:r>
      <w:rPr>
        <w:rStyle w:val="PageNumber"/>
        <w:color w:val="993300"/>
      </w:rPr>
      <w:instrText xml:space="preserve"> PAGE </w:instrText>
    </w:r>
    <w:r w:rsidR="003E1BCD">
      <w:rPr>
        <w:rStyle w:val="PageNumber"/>
        <w:color w:val="993300"/>
      </w:rPr>
      <w:fldChar w:fldCharType="separate"/>
    </w:r>
    <w:r w:rsidR="00E74569">
      <w:rPr>
        <w:rStyle w:val="PageNumber"/>
        <w:noProof/>
        <w:color w:val="993300"/>
      </w:rPr>
      <w:t>51</w:t>
    </w:r>
    <w:r w:rsidR="003E1BCD">
      <w:rPr>
        <w:rStyle w:val="PageNumber"/>
        <w:color w:val="993300"/>
      </w:rPr>
      <w:fldChar w:fldCharType="end"/>
    </w:r>
    <w:r>
      <w:rPr>
        <w:rStyle w:val="PageNumber"/>
        <w:color w:val="993300"/>
      </w:rPr>
      <w:tab/>
    </w:r>
    <w:r w:rsidR="003E1BCD">
      <w:rPr>
        <w:rStyle w:val="PageNumber"/>
        <w:color w:val="993300"/>
      </w:rPr>
      <w:fldChar w:fldCharType="begin"/>
    </w:r>
    <w:r>
      <w:rPr>
        <w:rStyle w:val="PageNumber"/>
        <w:color w:val="993300"/>
      </w:rPr>
      <w:instrText xml:space="preserve"> LINK Excel.Sheet.8 \\\\Hlannfp018\\CPD-CPD-01\\WEBCMS\\CPMPVer2.0\\Development\\CPMP\\1CPMP.xls Links!R5C51 \a \t  \* MERGEFORMAT </w:instrText>
    </w:r>
    <w:r w:rsidR="003E1BCD" w:rsidRPr="003E1BCD">
      <w:rPr>
        <w:rFonts w:ascii="Times New Roman" w:hAnsi="Times New Roman"/>
        <w:szCs w:val="20"/>
      </w:rPr>
      <w:fldChar w:fldCharType="separate"/>
    </w:r>
    <w:r>
      <w:rPr>
        <w:color w:val="993300"/>
      </w:rPr>
      <w:t>Version 2.0</w:t>
    </w:r>
    <w:r w:rsidR="003E1BCD">
      <w:rPr>
        <w:rStyle w:val="PageNumber"/>
        <w:color w:val="9933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65" w:rsidRDefault="00F61E65">
    <w:pPr>
      <w:pStyle w:val="Footer"/>
      <w:pBdr>
        <w:top w:val="thickThinSmallGap" w:sz="24" w:space="2" w:color="993300"/>
      </w:pBdr>
      <w:rPr>
        <w:color w:val="993300"/>
        <w:sz w:val="10"/>
      </w:rPr>
    </w:pPr>
  </w:p>
  <w:p w:rsidR="00F61E65" w:rsidRDefault="00F61E65">
    <w:pPr>
      <w:pStyle w:val="Footer"/>
      <w:rPr>
        <w:color w:val="993300"/>
      </w:rPr>
    </w:pPr>
    <w:r>
      <w:rPr>
        <w:color w:val="993300"/>
      </w:rPr>
      <w:t xml:space="preserve">First Program Year 2010 CAPER </w:t>
    </w:r>
    <w:r>
      <w:rPr>
        <w:color w:val="993300"/>
      </w:rPr>
      <w:tab/>
    </w:r>
    <w:r w:rsidR="003E1BCD">
      <w:rPr>
        <w:rStyle w:val="PageNumber"/>
        <w:color w:val="993300"/>
      </w:rPr>
      <w:fldChar w:fldCharType="begin"/>
    </w:r>
    <w:r>
      <w:rPr>
        <w:rStyle w:val="PageNumber"/>
        <w:color w:val="993300"/>
      </w:rPr>
      <w:instrText xml:space="preserve"> PAGE </w:instrText>
    </w:r>
    <w:r w:rsidR="003E1BCD">
      <w:rPr>
        <w:rStyle w:val="PageNumber"/>
        <w:color w:val="993300"/>
      </w:rPr>
      <w:fldChar w:fldCharType="separate"/>
    </w:r>
    <w:r w:rsidR="00E74569">
      <w:rPr>
        <w:rStyle w:val="PageNumber"/>
        <w:noProof/>
        <w:color w:val="993300"/>
      </w:rPr>
      <w:t>2</w:t>
    </w:r>
    <w:r w:rsidR="003E1BCD">
      <w:rPr>
        <w:rStyle w:val="PageNumber"/>
        <w:color w:val="993300"/>
      </w:rPr>
      <w:fldChar w:fldCharType="end"/>
    </w:r>
    <w:r>
      <w:rPr>
        <w:rStyle w:val="PageNumber"/>
        <w:color w:val="993300"/>
      </w:rPr>
      <w:tab/>
    </w:r>
    <w:r w:rsidR="003E1BCD">
      <w:rPr>
        <w:rStyle w:val="PageNumber"/>
        <w:color w:val="993300"/>
      </w:rPr>
      <w:fldChar w:fldCharType="begin"/>
    </w:r>
    <w:r>
      <w:rPr>
        <w:rStyle w:val="PageNumber"/>
        <w:color w:val="993300"/>
      </w:rPr>
      <w:instrText xml:space="preserve"> LINK Excel.Sheet.8 \\\\Hlannfp018\\CPD-CPD-01\\WEBCMS\\CPMPVer2.0\\Development\\CPMP\\1CPMP.xls Links!R5C51 \a \t  \* MERGEFORMAT </w:instrText>
    </w:r>
    <w:r w:rsidR="003E1BCD" w:rsidRPr="003E1BCD">
      <w:rPr>
        <w:rFonts w:ascii="Times New Roman" w:hAnsi="Times New Roman"/>
        <w:szCs w:val="20"/>
      </w:rPr>
      <w:fldChar w:fldCharType="separate"/>
    </w:r>
    <w:r>
      <w:rPr>
        <w:color w:val="993300"/>
      </w:rPr>
      <w:t>Version 2.0</w:t>
    </w:r>
    <w:r w:rsidR="003E1BCD">
      <w:rPr>
        <w:rStyle w:val="PageNumber"/>
        <w:color w:val="993300"/>
      </w:rPr>
      <w:fldChar w:fldCharType="end"/>
    </w:r>
    <w:r>
      <w:rPr>
        <w:rStyle w:val="PageNumber"/>
        <w:color w:val="99330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581" w:rsidRDefault="006A7581">
      <w:r>
        <w:separator/>
      </w:r>
    </w:p>
  </w:footnote>
  <w:footnote w:type="continuationSeparator" w:id="1">
    <w:p w:rsidR="006A7581" w:rsidRDefault="006A7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65" w:rsidRDefault="00F61E65" w:rsidP="005205F9">
    <w:pPr>
      <w:pStyle w:val="Header"/>
      <w:pBdr>
        <w:bottom w:val="thickThinSmallGap" w:sz="24" w:space="1" w:color="993300"/>
      </w:pBdr>
    </w:pPr>
    <w:smartTag w:uri="urn:schemas-microsoft-com:office:smarttags" w:element="place">
      <w:smartTag w:uri="urn:schemas-microsoft-com:office:smarttags" w:element="City">
        <w:r>
          <w:rPr>
            <w:color w:val="993300"/>
          </w:rPr>
          <w:t>City of Niagara Falls</w:t>
        </w:r>
      </w:smartTag>
      <w:r>
        <w:rPr>
          <w:color w:val="993300"/>
        </w:rPr>
        <w:t xml:space="preserve">, </w:t>
      </w:r>
      <w:smartTag w:uri="urn:schemas-microsoft-com:office:smarttags" w:element="State">
        <w:r>
          <w:rPr>
            <w:color w:val="993300"/>
          </w:rPr>
          <w:t>NY</w:t>
        </w:r>
      </w:smartTag>
    </w:smartTag>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65" w:rsidRDefault="00F61E65" w:rsidP="00F04ECE">
    <w:pPr>
      <w:pStyle w:val="Header"/>
      <w:pBdr>
        <w:bottom w:val="thickThinSmallGap" w:sz="24" w:space="1" w:color="993300"/>
      </w:pBdr>
    </w:pPr>
    <w:smartTag w:uri="urn:schemas-microsoft-com:office:smarttags" w:element="place">
      <w:smartTag w:uri="urn:schemas-microsoft-com:office:smarttags" w:element="City">
        <w:r>
          <w:rPr>
            <w:color w:val="993300"/>
          </w:rPr>
          <w:t>City of Niagara Falls</w:t>
        </w:r>
      </w:smartTag>
      <w:r>
        <w:rPr>
          <w:color w:val="993300"/>
        </w:rPr>
        <w:t xml:space="preserve">, </w:t>
      </w:r>
      <w:smartTag w:uri="urn:schemas-microsoft-com:office:smarttags" w:element="State">
        <w:r>
          <w:rPr>
            <w:color w:val="993300"/>
          </w:rPr>
          <w:t>NY</w:t>
        </w:r>
      </w:smartTag>
    </w:smartTag>
  </w:p>
  <w:p w:rsidR="00F61E65" w:rsidRDefault="00F61E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405"/>
    <w:multiLevelType w:val="hybridMultilevel"/>
    <w:tmpl w:val="884071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765EE"/>
    <w:multiLevelType w:val="hybridMultilevel"/>
    <w:tmpl w:val="6DC216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BA5531"/>
    <w:multiLevelType w:val="hybridMultilevel"/>
    <w:tmpl w:val="005AFA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6B46106"/>
    <w:multiLevelType w:val="hybridMultilevel"/>
    <w:tmpl w:val="C156B6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9FF36BB"/>
    <w:multiLevelType w:val="multilevel"/>
    <w:tmpl w:val="EF925D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A440DE5"/>
    <w:multiLevelType w:val="hybridMultilevel"/>
    <w:tmpl w:val="3AEAA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8F6CD7"/>
    <w:multiLevelType w:val="multilevel"/>
    <w:tmpl w:val="87CC01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10217B"/>
    <w:multiLevelType w:val="multilevel"/>
    <w:tmpl w:val="87CC01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38A54CE"/>
    <w:multiLevelType w:val="hybridMultilevel"/>
    <w:tmpl w:val="5C9094BA"/>
    <w:lvl w:ilvl="0" w:tplc="1108A4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8F3B3D"/>
    <w:multiLevelType w:val="multilevel"/>
    <w:tmpl w:val="87CC01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82B5764"/>
    <w:multiLevelType w:val="hybridMultilevel"/>
    <w:tmpl w:val="FCFA8E88"/>
    <w:lvl w:ilvl="0" w:tplc="6EECCDB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894939"/>
    <w:multiLevelType w:val="hybridMultilevel"/>
    <w:tmpl w:val="01DA66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B3A3CC6"/>
    <w:multiLevelType w:val="hybridMultilevel"/>
    <w:tmpl w:val="AFD61E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D423259"/>
    <w:multiLevelType w:val="hybridMultilevel"/>
    <w:tmpl w:val="A0182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8B7B38"/>
    <w:multiLevelType w:val="hybridMultilevel"/>
    <w:tmpl w:val="39D2A4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2F12D81"/>
    <w:multiLevelType w:val="hybridMultilevel"/>
    <w:tmpl w:val="F5020F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23942C31"/>
    <w:multiLevelType w:val="multilevel"/>
    <w:tmpl w:val="87CC01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4120FFD"/>
    <w:multiLevelType w:val="hybridMultilevel"/>
    <w:tmpl w:val="1E8C37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A29270B"/>
    <w:multiLevelType w:val="hybridMultilevel"/>
    <w:tmpl w:val="2E72177E"/>
    <w:lvl w:ilvl="0" w:tplc="12F82DC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815368"/>
    <w:multiLevelType w:val="multilevel"/>
    <w:tmpl w:val="87CC01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AF23189"/>
    <w:multiLevelType w:val="hybridMultilevel"/>
    <w:tmpl w:val="4B36BCB2"/>
    <w:lvl w:ilvl="0" w:tplc="5774759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D354A1"/>
    <w:multiLevelType w:val="multilevel"/>
    <w:tmpl w:val="F13C16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41C4E92"/>
    <w:multiLevelType w:val="multilevel"/>
    <w:tmpl w:val="87CC01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468471F"/>
    <w:multiLevelType w:val="hybridMultilevel"/>
    <w:tmpl w:val="48AE8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62C7577"/>
    <w:multiLevelType w:val="hybridMultilevel"/>
    <w:tmpl w:val="27369DC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40F24689"/>
    <w:multiLevelType w:val="hybridMultilevel"/>
    <w:tmpl w:val="60E0F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AE1A0E"/>
    <w:multiLevelType w:val="multilevel"/>
    <w:tmpl w:val="EF925D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3F65CC5"/>
    <w:multiLevelType w:val="multilevel"/>
    <w:tmpl w:val="F13C16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4034DE6"/>
    <w:multiLevelType w:val="multilevel"/>
    <w:tmpl w:val="F13C16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C66750B"/>
    <w:multiLevelType w:val="hybridMultilevel"/>
    <w:tmpl w:val="8E6E73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CF331CF"/>
    <w:multiLevelType w:val="hybridMultilevel"/>
    <w:tmpl w:val="3D8C8A4A"/>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1">
    <w:nsid w:val="5D9B5BC6"/>
    <w:multiLevelType w:val="hybridMultilevel"/>
    <w:tmpl w:val="2E7A6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F6440D3"/>
    <w:multiLevelType w:val="hybridMultilevel"/>
    <w:tmpl w:val="51DAA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1082F16"/>
    <w:multiLevelType w:val="hybridMultilevel"/>
    <w:tmpl w:val="6AF491C2"/>
    <w:lvl w:ilvl="0" w:tplc="A468C58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337978"/>
    <w:multiLevelType w:val="multilevel"/>
    <w:tmpl w:val="EF925D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6871018"/>
    <w:multiLevelType w:val="hybridMultilevel"/>
    <w:tmpl w:val="B5B2F8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AEC3097"/>
    <w:multiLevelType w:val="hybridMultilevel"/>
    <w:tmpl w:val="7B40D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D5C3D3D"/>
    <w:multiLevelType w:val="hybridMultilevel"/>
    <w:tmpl w:val="D7D0F21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5BA430E"/>
    <w:multiLevelType w:val="multilevel"/>
    <w:tmpl w:val="87CC01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97A231E"/>
    <w:multiLevelType w:val="multilevel"/>
    <w:tmpl w:val="87CC01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894DC9"/>
    <w:multiLevelType w:val="hybridMultilevel"/>
    <w:tmpl w:val="B6D462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E711B02"/>
    <w:multiLevelType w:val="multilevel"/>
    <w:tmpl w:val="F13C16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9"/>
  </w:num>
  <w:num w:numId="2">
    <w:abstractNumId w:val="0"/>
  </w:num>
  <w:num w:numId="3">
    <w:abstractNumId w:val="8"/>
  </w:num>
  <w:num w:numId="4">
    <w:abstractNumId w:val="4"/>
  </w:num>
  <w:num w:numId="5">
    <w:abstractNumId w:val="26"/>
  </w:num>
  <w:num w:numId="6">
    <w:abstractNumId w:val="27"/>
  </w:num>
  <w:num w:numId="7">
    <w:abstractNumId w:val="21"/>
  </w:num>
  <w:num w:numId="8">
    <w:abstractNumId w:val="41"/>
  </w:num>
  <w:num w:numId="9">
    <w:abstractNumId w:val="28"/>
  </w:num>
  <w:num w:numId="10">
    <w:abstractNumId w:val="38"/>
  </w:num>
  <w:num w:numId="11">
    <w:abstractNumId w:val="16"/>
  </w:num>
  <w:num w:numId="12">
    <w:abstractNumId w:val="7"/>
  </w:num>
  <w:num w:numId="13">
    <w:abstractNumId w:val="19"/>
  </w:num>
  <w:num w:numId="14">
    <w:abstractNumId w:val="9"/>
  </w:num>
  <w:num w:numId="15">
    <w:abstractNumId w:val="34"/>
  </w:num>
  <w:num w:numId="16">
    <w:abstractNumId w:val="22"/>
  </w:num>
  <w:num w:numId="17">
    <w:abstractNumId w:val="6"/>
  </w:num>
  <w:num w:numId="18">
    <w:abstractNumId w:val="1"/>
  </w:num>
  <w:num w:numId="19">
    <w:abstractNumId w:val="3"/>
  </w:num>
  <w:num w:numId="20">
    <w:abstractNumId w:val="36"/>
  </w:num>
  <w:num w:numId="21">
    <w:abstractNumId w:val="29"/>
  </w:num>
  <w:num w:numId="22">
    <w:abstractNumId w:val="12"/>
  </w:num>
  <w:num w:numId="23">
    <w:abstractNumId w:val="14"/>
  </w:num>
  <w:num w:numId="24">
    <w:abstractNumId w:val="15"/>
  </w:num>
  <w:num w:numId="25">
    <w:abstractNumId w:val="17"/>
  </w:num>
  <w:num w:numId="26">
    <w:abstractNumId w:val="37"/>
  </w:num>
  <w:num w:numId="27">
    <w:abstractNumId w:val="24"/>
  </w:num>
  <w:num w:numId="28">
    <w:abstractNumId w:val="5"/>
  </w:num>
  <w:num w:numId="29">
    <w:abstractNumId w:val="40"/>
  </w:num>
  <w:num w:numId="30">
    <w:abstractNumId w:val="35"/>
  </w:num>
  <w:num w:numId="31">
    <w:abstractNumId w:val="30"/>
  </w:num>
  <w:num w:numId="32">
    <w:abstractNumId w:val="31"/>
  </w:num>
  <w:num w:numId="33">
    <w:abstractNumId w:val="25"/>
  </w:num>
  <w:num w:numId="34">
    <w:abstractNumId w:val="13"/>
  </w:num>
  <w:num w:numId="35">
    <w:abstractNumId w:val="32"/>
  </w:num>
  <w:num w:numId="36">
    <w:abstractNumId w:val="2"/>
  </w:num>
  <w:num w:numId="37">
    <w:abstractNumId w:val="11"/>
  </w:num>
  <w:num w:numId="38">
    <w:abstractNumId w:val="23"/>
  </w:num>
  <w:num w:numId="39">
    <w:abstractNumId w:val="18"/>
  </w:num>
  <w:num w:numId="40">
    <w:abstractNumId w:val="20"/>
  </w:num>
  <w:num w:numId="41">
    <w:abstractNumId w:val="10"/>
  </w:num>
  <w:num w:numId="42">
    <w:abstractNumId w:val="3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readOnly" w:enforcement="1" w:cryptProviderType="rsaFull" w:cryptAlgorithmClass="hash" w:cryptAlgorithmType="typeAny" w:cryptAlgorithmSid="4" w:cryptSpinCount="50000" w:hash="P4pvSalEVh8+uAWSgo7RU6DLdgE=" w:salt="MnN7YntgmKdyug6rESyvEg=="/>
  <w:defaultTabStop w:val="720"/>
  <w:noPunctuationKerning/>
  <w:characterSpacingControl w:val="doNotCompress"/>
  <w:hdrShapeDefaults>
    <o:shapedefaults v:ext="edit" spidmax="46082"/>
  </w:hdrShapeDefaults>
  <w:footnotePr>
    <w:footnote w:id="0"/>
    <w:footnote w:id="1"/>
  </w:footnotePr>
  <w:endnotePr>
    <w:endnote w:id="0"/>
    <w:endnote w:id="1"/>
  </w:endnotePr>
  <w:compat/>
  <w:rsids>
    <w:rsidRoot w:val="0009718B"/>
    <w:rsid w:val="00002FF1"/>
    <w:rsid w:val="00010FE6"/>
    <w:rsid w:val="000131DF"/>
    <w:rsid w:val="00016BF8"/>
    <w:rsid w:val="000604CE"/>
    <w:rsid w:val="0007059E"/>
    <w:rsid w:val="00073FE1"/>
    <w:rsid w:val="00074214"/>
    <w:rsid w:val="00086507"/>
    <w:rsid w:val="000878B7"/>
    <w:rsid w:val="0009718B"/>
    <w:rsid w:val="000A613E"/>
    <w:rsid w:val="000C19C2"/>
    <w:rsid w:val="000C5780"/>
    <w:rsid w:val="000D6541"/>
    <w:rsid w:val="000D73A2"/>
    <w:rsid w:val="000E5DEC"/>
    <w:rsid w:val="000F229D"/>
    <w:rsid w:val="000F2B7C"/>
    <w:rsid w:val="000F38F6"/>
    <w:rsid w:val="000F5C81"/>
    <w:rsid w:val="001044FD"/>
    <w:rsid w:val="001072E6"/>
    <w:rsid w:val="0011312D"/>
    <w:rsid w:val="0011326E"/>
    <w:rsid w:val="0011409D"/>
    <w:rsid w:val="00115D85"/>
    <w:rsid w:val="001162CE"/>
    <w:rsid w:val="001213B8"/>
    <w:rsid w:val="001237B2"/>
    <w:rsid w:val="001261D6"/>
    <w:rsid w:val="00132901"/>
    <w:rsid w:val="00140508"/>
    <w:rsid w:val="0014523F"/>
    <w:rsid w:val="00150C5D"/>
    <w:rsid w:val="00151C41"/>
    <w:rsid w:val="00160AD0"/>
    <w:rsid w:val="00175174"/>
    <w:rsid w:val="00177833"/>
    <w:rsid w:val="00181043"/>
    <w:rsid w:val="00190F49"/>
    <w:rsid w:val="00191B87"/>
    <w:rsid w:val="00195A8D"/>
    <w:rsid w:val="001A0E2C"/>
    <w:rsid w:val="001B2098"/>
    <w:rsid w:val="001C5EE4"/>
    <w:rsid w:val="001C6826"/>
    <w:rsid w:val="001C7782"/>
    <w:rsid w:val="001D1A21"/>
    <w:rsid w:val="001E217E"/>
    <w:rsid w:val="001F3973"/>
    <w:rsid w:val="001F6262"/>
    <w:rsid w:val="00201BD3"/>
    <w:rsid w:val="00202EF5"/>
    <w:rsid w:val="0021150C"/>
    <w:rsid w:val="0021486B"/>
    <w:rsid w:val="00221D21"/>
    <w:rsid w:val="00231CDA"/>
    <w:rsid w:val="0025380F"/>
    <w:rsid w:val="002613CC"/>
    <w:rsid w:val="0028374C"/>
    <w:rsid w:val="0028456E"/>
    <w:rsid w:val="00284E6C"/>
    <w:rsid w:val="002920E4"/>
    <w:rsid w:val="00293A63"/>
    <w:rsid w:val="002A00AC"/>
    <w:rsid w:val="002A0B82"/>
    <w:rsid w:val="002A0BCA"/>
    <w:rsid w:val="002A6CA5"/>
    <w:rsid w:val="002B0309"/>
    <w:rsid w:val="002B770C"/>
    <w:rsid w:val="002C2C93"/>
    <w:rsid w:val="002C49CF"/>
    <w:rsid w:val="002E0CDD"/>
    <w:rsid w:val="002E2906"/>
    <w:rsid w:val="002E316C"/>
    <w:rsid w:val="002E6C56"/>
    <w:rsid w:val="002F1E31"/>
    <w:rsid w:val="00303CC7"/>
    <w:rsid w:val="00304DC8"/>
    <w:rsid w:val="0030711C"/>
    <w:rsid w:val="00310ADB"/>
    <w:rsid w:val="003144DE"/>
    <w:rsid w:val="0032739E"/>
    <w:rsid w:val="00330BD0"/>
    <w:rsid w:val="00332156"/>
    <w:rsid w:val="00333D7B"/>
    <w:rsid w:val="003345F4"/>
    <w:rsid w:val="00336305"/>
    <w:rsid w:val="003365A7"/>
    <w:rsid w:val="003430F6"/>
    <w:rsid w:val="00344F95"/>
    <w:rsid w:val="00350FAC"/>
    <w:rsid w:val="0036253B"/>
    <w:rsid w:val="003708D6"/>
    <w:rsid w:val="003740C6"/>
    <w:rsid w:val="00385E19"/>
    <w:rsid w:val="0039454C"/>
    <w:rsid w:val="003A156E"/>
    <w:rsid w:val="003B4165"/>
    <w:rsid w:val="003B5A41"/>
    <w:rsid w:val="003C0EA0"/>
    <w:rsid w:val="003C3B8C"/>
    <w:rsid w:val="003C3EE2"/>
    <w:rsid w:val="003C76A6"/>
    <w:rsid w:val="003D5F98"/>
    <w:rsid w:val="003E1BCD"/>
    <w:rsid w:val="003E6DAF"/>
    <w:rsid w:val="003E781E"/>
    <w:rsid w:val="003E7ECB"/>
    <w:rsid w:val="003F13B7"/>
    <w:rsid w:val="003F4D45"/>
    <w:rsid w:val="003F6EE7"/>
    <w:rsid w:val="00405783"/>
    <w:rsid w:val="00410544"/>
    <w:rsid w:val="00424596"/>
    <w:rsid w:val="004274DF"/>
    <w:rsid w:val="004332E6"/>
    <w:rsid w:val="0043521E"/>
    <w:rsid w:val="004401D0"/>
    <w:rsid w:val="00452CA9"/>
    <w:rsid w:val="00457289"/>
    <w:rsid w:val="004651F0"/>
    <w:rsid w:val="00467EDA"/>
    <w:rsid w:val="00486E1A"/>
    <w:rsid w:val="004A55E8"/>
    <w:rsid w:val="004B3D0C"/>
    <w:rsid w:val="004B7F61"/>
    <w:rsid w:val="004C00A8"/>
    <w:rsid w:val="004E5227"/>
    <w:rsid w:val="004E6F21"/>
    <w:rsid w:val="004F1AB9"/>
    <w:rsid w:val="004F4CFF"/>
    <w:rsid w:val="00510068"/>
    <w:rsid w:val="00512865"/>
    <w:rsid w:val="005205F9"/>
    <w:rsid w:val="00520BB9"/>
    <w:rsid w:val="00526C7C"/>
    <w:rsid w:val="00534DB4"/>
    <w:rsid w:val="00535728"/>
    <w:rsid w:val="00537204"/>
    <w:rsid w:val="00540270"/>
    <w:rsid w:val="005426C3"/>
    <w:rsid w:val="005428C4"/>
    <w:rsid w:val="005447C8"/>
    <w:rsid w:val="005567F5"/>
    <w:rsid w:val="0055739A"/>
    <w:rsid w:val="005769A9"/>
    <w:rsid w:val="0057703F"/>
    <w:rsid w:val="00581E81"/>
    <w:rsid w:val="0058533E"/>
    <w:rsid w:val="00587616"/>
    <w:rsid w:val="005876B1"/>
    <w:rsid w:val="00592C00"/>
    <w:rsid w:val="005957F8"/>
    <w:rsid w:val="005A2FAF"/>
    <w:rsid w:val="005A32B6"/>
    <w:rsid w:val="005A6504"/>
    <w:rsid w:val="005A661C"/>
    <w:rsid w:val="005A7BF9"/>
    <w:rsid w:val="005B68C3"/>
    <w:rsid w:val="005C7A6A"/>
    <w:rsid w:val="005D2023"/>
    <w:rsid w:val="005D4BF8"/>
    <w:rsid w:val="005D692B"/>
    <w:rsid w:val="005E4F82"/>
    <w:rsid w:val="006107A9"/>
    <w:rsid w:val="0061783D"/>
    <w:rsid w:val="006277E1"/>
    <w:rsid w:val="0063550A"/>
    <w:rsid w:val="00642BF3"/>
    <w:rsid w:val="00646E5E"/>
    <w:rsid w:val="006503D1"/>
    <w:rsid w:val="006515F6"/>
    <w:rsid w:val="006543F5"/>
    <w:rsid w:val="0065627C"/>
    <w:rsid w:val="00660904"/>
    <w:rsid w:val="00664005"/>
    <w:rsid w:val="00664BAA"/>
    <w:rsid w:val="00676920"/>
    <w:rsid w:val="00676F6D"/>
    <w:rsid w:val="00685D0D"/>
    <w:rsid w:val="006917CB"/>
    <w:rsid w:val="00694F71"/>
    <w:rsid w:val="00696EF1"/>
    <w:rsid w:val="006A109D"/>
    <w:rsid w:val="006A4A3F"/>
    <w:rsid w:val="006A7581"/>
    <w:rsid w:val="006B20D1"/>
    <w:rsid w:val="006B471D"/>
    <w:rsid w:val="006B635A"/>
    <w:rsid w:val="006C6B4C"/>
    <w:rsid w:val="006D7667"/>
    <w:rsid w:val="006E0471"/>
    <w:rsid w:val="006E1673"/>
    <w:rsid w:val="006E5B50"/>
    <w:rsid w:val="006F4950"/>
    <w:rsid w:val="006F59FF"/>
    <w:rsid w:val="0071010C"/>
    <w:rsid w:val="007141ED"/>
    <w:rsid w:val="00714BB3"/>
    <w:rsid w:val="0071530D"/>
    <w:rsid w:val="00723736"/>
    <w:rsid w:val="0072403E"/>
    <w:rsid w:val="0073536B"/>
    <w:rsid w:val="00736663"/>
    <w:rsid w:val="00754820"/>
    <w:rsid w:val="007612B7"/>
    <w:rsid w:val="007616CE"/>
    <w:rsid w:val="00762EEA"/>
    <w:rsid w:val="00770F0B"/>
    <w:rsid w:val="0077612D"/>
    <w:rsid w:val="00780602"/>
    <w:rsid w:val="0078707E"/>
    <w:rsid w:val="00787ABF"/>
    <w:rsid w:val="00796960"/>
    <w:rsid w:val="007A50C2"/>
    <w:rsid w:val="007B32D5"/>
    <w:rsid w:val="007B3A09"/>
    <w:rsid w:val="007B4A52"/>
    <w:rsid w:val="007E19F1"/>
    <w:rsid w:val="007E59CE"/>
    <w:rsid w:val="007F045F"/>
    <w:rsid w:val="007F3660"/>
    <w:rsid w:val="00804889"/>
    <w:rsid w:val="00805BC7"/>
    <w:rsid w:val="00807E7F"/>
    <w:rsid w:val="00813C40"/>
    <w:rsid w:val="008211DE"/>
    <w:rsid w:val="00822E7E"/>
    <w:rsid w:val="008261F0"/>
    <w:rsid w:val="00827B27"/>
    <w:rsid w:val="008305D4"/>
    <w:rsid w:val="00830BED"/>
    <w:rsid w:val="00841D59"/>
    <w:rsid w:val="008431E0"/>
    <w:rsid w:val="00843CC4"/>
    <w:rsid w:val="0084410B"/>
    <w:rsid w:val="00845E1B"/>
    <w:rsid w:val="008522CD"/>
    <w:rsid w:val="0085387F"/>
    <w:rsid w:val="00856BC0"/>
    <w:rsid w:val="00864DD7"/>
    <w:rsid w:val="0086601B"/>
    <w:rsid w:val="008740AC"/>
    <w:rsid w:val="008814B9"/>
    <w:rsid w:val="00881BFC"/>
    <w:rsid w:val="008829D9"/>
    <w:rsid w:val="00882E72"/>
    <w:rsid w:val="00886520"/>
    <w:rsid w:val="008A5A14"/>
    <w:rsid w:val="008B26E7"/>
    <w:rsid w:val="008C0CD2"/>
    <w:rsid w:val="008C30E1"/>
    <w:rsid w:val="008C45FC"/>
    <w:rsid w:val="008D400A"/>
    <w:rsid w:val="008E219F"/>
    <w:rsid w:val="008E7CE4"/>
    <w:rsid w:val="008F57E2"/>
    <w:rsid w:val="009117ED"/>
    <w:rsid w:val="00927D10"/>
    <w:rsid w:val="00932D3A"/>
    <w:rsid w:val="00932E38"/>
    <w:rsid w:val="00940904"/>
    <w:rsid w:val="00940AA2"/>
    <w:rsid w:val="009479D9"/>
    <w:rsid w:val="009513A3"/>
    <w:rsid w:val="009552EF"/>
    <w:rsid w:val="009609B3"/>
    <w:rsid w:val="00962C8A"/>
    <w:rsid w:val="00964CFB"/>
    <w:rsid w:val="009678A6"/>
    <w:rsid w:val="00971CB0"/>
    <w:rsid w:val="00971F18"/>
    <w:rsid w:val="0097290C"/>
    <w:rsid w:val="0097440A"/>
    <w:rsid w:val="00976F2B"/>
    <w:rsid w:val="009850C8"/>
    <w:rsid w:val="0098552C"/>
    <w:rsid w:val="009A1857"/>
    <w:rsid w:val="009A194F"/>
    <w:rsid w:val="009B7538"/>
    <w:rsid w:val="009C67E9"/>
    <w:rsid w:val="009C756D"/>
    <w:rsid w:val="009E2F22"/>
    <w:rsid w:val="009E52EC"/>
    <w:rsid w:val="009F4A9E"/>
    <w:rsid w:val="009F77BA"/>
    <w:rsid w:val="00A00732"/>
    <w:rsid w:val="00A100CB"/>
    <w:rsid w:val="00A23C88"/>
    <w:rsid w:val="00A24274"/>
    <w:rsid w:val="00A37699"/>
    <w:rsid w:val="00A42920"/>
    <w:rsid w:val="00A46CF6"/>
    <w:rsid w:val="00A5268D"/>
    <w:rsid w:val="00A57741"/>
    <w:rsid w:val="00A64ABF"/>
    <w:rsid w:val="00A64E6B"/>
    <w:rsid w:val="00A704BE"/>
    <w:rsid w:val="00A729BF"/>
    <w:rsid w:val="00A7472D"/>
    <w:rsid w:val="00A81B06"/>
    <w:rsid w:val="00A94E55"/>
    <w:rsid w:val="00AB158A"/>
    <w:rsid w:val="00AB385A"/>
    <w:rsid w:val="00AC3393"/>
    <w:rsid w:val="00AD0C53"/>
    <w:rsid w:val="00AD38A5"/>
    <w:rsid w:val="00AE5F5E"/>
    <w:rsid w:val="00AF5BEC"/>
    <w:rsid w:val="00AF7F00"/>
    <w:rsid w:val="00B00E16"/>
    <w:rsid w:val="00B03C97"/>
    <w:rsid w:val="00B05FE8"/>
    <w:rsid w:val="00B16D05"/>
    <w:rsid w:val="00B41192"/>
    <w:rsid w:val="00B43971"/>
    <w:rsid w:val="00B4538D"/>
    <w:rsid w:val="00B659CF"/>
    <w:rsid w:val="00B75C70"/>
    <w:rsid w:val="00B816D5"/>
    <w:rsid w:val="00B83D6C"/>
    <w:rsid w:val="00B87849"/>
    <w:rsid w:val="00B941DA"/>
    <w:rsid w:val="00B96E3D"/>
    <w:rsid w:val="00BB1065"/>
    <w:rsid w:val="00BC7B17"/>
    <w:rsid w:val="00BD7F8B"/>
    <w:rsid w:val="00BE111B"/>
    <w:rsid w:val="00BE63F3"/>
    <w:rsid w:val="00BE770D"/>
    <w:rsid w:val="00BF6A92"/>
    <w:rsid w:val="00BF6D95"/>
    <w:rsid w:val="00C00D56"/>
    <w:rsid w:val="00C04400"/>
    <w:rsid w:val="00C07A27"/>
    <w:rsid w:val="00C30DBD"/>
    <w:rsid w:val="00C438E4"/>
    <w:rsid w:val="00C565A3"/>
    <w:rsid w:val="00C63200"/>
    <w:rsid w:val="00C6716C"/>
    <w:rsid w:val="00C81017"/>
    <w:rsid w:val="00C82039"/>
    <w:rsid w:val="00C851E1"/>
    <w:rsid w:val="00C942DC"/>
    <w:rsid w:val="00C95C23"/>
    <w:rsid w:val="00C9726F"/>
    <w:rsid w:val="00CA0A09"/>
    <w:rsid w:val="00CA3063"/>
    <w:rsid w:val="00CA75DB"/>
    <w:rsid w:val="00CB05B1"/>
    <w:rsid w:val="00CB135E"/>
    <w:rsid w:val="00CB6130"/>
    <w:rsid w:val="00CC0B54"/>
    <w:rsid w:val="00CE1370"/>
    <w:rsid w:val="00CF3F7C"/>
    <w:rsid w:val="00D1595F"/>
    <w:rsid w:val="00D21DE1"/>
    <w:rsid w:val="00D2222F"/>
    <w:rsid w:val="00D30874"/>
    <w:rsid w:val="00D30FF3"/>
    <w:rsid w:val="00D51387"/>
    <w:rsid w:val="00D55BBD"/>
    <w:rsid w:val="00D56584"/>
    <w:rsid w:val="00D61B05"/>
    <w:rsid w:val="00D6772D"/>
    <w:rsid w:val="00D70AC6"/>
    <w:rsid w:val="00D778AD"/>
    <w:rsid w:val="00D80224"/>
    <w:rsid w:val="00D8430E"/>
    <w:rsid w:val="00D9262B"/>
    <w:rsid w:val="00D96127"/>
    <w:rsid w:val="00D962EF"/>
    <w:rsid w:val="00DA727C"/>
    <w:rsid w:val="00DB2B70"/>
    <w:rsid w:val="00DB2D95"/>
    <w:rsid w:val="00DB3045"/>
    <w:rsid w:val="00DB6E90"/>
    <w:rsid w:val="00DC4CDE"/>
    <w:rsid w:val="00DC5CE0"/>
    <w:rsid w:val="00DC6708"/>
    <w:rsid w:val="00DD2402"/>
    <w:rsid w:val="00DD272E"/>
    <w:rsid w:val="00DD5299"/>
    <w:rsid w:val="00DD5948"/>
    <w:rsid w:val="00E06927"/>
    <w:rsid w:val="00E174DC"/>
    <w:rsid w:val="00E21072"/>
    <w:rsid w:val="00E21347"/>
    <w:rsid w:val="00E2479E"/>
    <w:rsid w:val="00E258B1"/>
    <w:rsid w:val="00E3137C"/>
    <w:rsid w:val="00E46896"/>
    <w:rsid w:val="00E47BD1"/>
    <w:rsid w:val="00E611E2"/>
    <w:rsid w:val="00E673BD"/>
    <w:rsid w:val="00E73140"/>
    <w:rsid w:val="00E74569"/>
    <w:rsid w:val="00E85E22"/>
    <w:rsid w:val="00E86CD5"/>
    <w:rsid w:val="00E92405"/>
    <w:rsid w:val="00EA52BA"/>
    <w:rsid w:val="00EA6CF2"/>
    <w:rsid w:val="00EB00DD"/>
    <w:rsid w:val="00EB1178"/>
    <w:rsid w:val="00ED7605"/>
    <w:rsid w:val="00EE4E91"/>
    <w:rsid w:val="00EE538D"/>
    <w:rsid w:val="00EE6834"/>
    <w:rsid w:val="00EE7A11"/>
    <w:rsid w:val="00EF1831"/>
    <w:rsid w:val="00EF38F3"/>
    <w:rsid w:val="00F04ECE"/>
    <w:rsid w:val="00F108C6"/>
    <w:rsid w:val="00F354EC"/>
    <w:rsid w:val="00F43C7A"/>
    <w:rsid w:val="00F50AEB"/>
    <w:rsid w:val="00F5291F"/>
    <w:rsid w:val="00F55C8E"/>
    <w:rsid w:val="00F61E65"/>
    <w:rsid w:val="00F64CCA"/>
    <w:rsid w:val="00F6582A"/>
    <w:rsid w:val="00F9583F"/>
    <w:rsid w:val="00F963AF"/>
    <w:rsid w:val="00F97214"/>
    <w:rsid w:val="00F97EF1"/>
    <w:rsid w:val="00FB036D"/>
    <w:rsid w:val="00FB6CC8"/>
    <w:rsid w:val="00FC1DF2"/>
    <w:rsid w:val="00FE15C2"/>
    <w:rsid w:val="00FF0328"/>
    <w:rsid w:val="00FF1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d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5F"/>
    <w:rPr>
      <w:rFonts w:ascii="Verdana" w:hAnsi="Verdana"/>
      <w:szCs w:val="24"/>
    </w:rPr>
  </w:style>
  <w:style w:type="paragraph" w:styleId="Heading1">
    <w:name w:val="heading 1"/>
    <w:basedOn w:val="Normal"/>
    <w:next w:val="Normal"/>
    <w:qFormat/>
    <w:rsid w:val="00D1595F"/>
    <w:pPr>
      <w:keepNext/>
      <w:outlineLvl w:val="0"/>
    </w:pPr>
    <w:rPr>
      <w:b/>
      <w:bCs/>
      <w:sz w:val="24"/>
    </w:rPr>
  </w:style>
  <w:style w:type="paragraph" w:styleId="Heading2">
    <w:name w:val="heading 2"/>
    <w:basedOn w:val="Normal"/>
    <w:next w:val="Normal"/>
    <w:qFormat/>
    <w:rsid w:val="00D1595F"/>
    <w:pPr>
      <w:keepNext/>
      <w:widowControl w:val="0"/>
      <w:suppressAutoHyphens/>
      <w:overflowPunct w:val="0"/>
      <w:autoSpaceDE w:val="0"/>
      <w:autoSpaceDN w:val="0"/>
      <w:adjustRightInd w:val="0"/>
      <w:outlineLvl w:val="1"/>
    </w:pPr>
    <w:rPr>
      <w:rFonts w:eastAsia="Arial Unicode MS"/>
      <w:b/>
      <w:sz w:val="22"/>
      <w:szCs w:val="20"/>
    </w:rPr>
  </w:style>
  <w:style w:type="paragraph" w:styleId="Heading3">
    <w:name w:val="heading 3"/>
    <w:basedOn w:val="Normal"/>
    <w:next w:val="Normal"/>
    <w:qFormat/>
    <w:rsid w:val="008305D4"/>
    <w:pPr>
      <w:keepNext/>
      <w:spacing w:before="240" w:after="60"/>
      <w:outlineLvl w:val="2"/>
    </w:pPr>
    <w:rPr>
      <w:rFonts w:ascii="Arial" w:hAnsi="Arial" w:cs="Arial"/>
      <w:b/>
      <w:bCs/>
      <w:sz w:val="26"/>
      <w:szCs w:val="26"/>
    </w:rPr>
  </w:style>
  <w:style w:type="paragraph" w:styleId="Heading6">
    <w:name w:val="heading 6"/>
    <w:basedOn w:val="Normal"/>
    <w:next w:val="Normal"/>
    <w:qFormat/>
    <w:rsid w:val="00D1595F"/>
    <w:pPr>
      <w:keepNext/>
      <w:widowControl w:val="0"/>
      <w:shd w:val="clear" w:color="auto" w:fill="999999"/>
      <w:overflowPunct w:val="0"/>
      <w:autoSpaceDE w:val="0"/>
      <w:autoSpaceDN w:val="0"/>
      <w:adjustRightInd w:val="0"/>
      <w:ind w:left="360" w:hanging="360"/>
      <w:textAlignment w:val="baseline"/>
      <w:outlineLvl w:val="5"/>
    </w:pPr>
    <w:rPr>
      <w:bCs/>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1595F"/>
    <w:pPr>
      <w:jc w:val="center"/>
    </w:pPr>
    <w:rPr>
      <w:sz w:val="52"/>
    </w:rPr>
  </w:style>
  <w:style w:type="paragraph" w:styleId="Subtitle">
    <w:name w:val="Subtitle"/>
    <w:basedOn w:val="Normal"/>
    <w:qFormat/>
    <w:rsid w:val="00D1595F"/>
    <w:rPr>
      <w:b/>
      <w:bCs/>
    </w:rPr>
  </w:style>
  <w:style w:type="paragraph" w:styleId="BodyText">
    <w:name w:val="Body Text"/>
    <w:basedOn w:val="Normal"/>
    <w:rsid w:val="00D1595F"/>
  </w:style>
  <w:style w:type="paragraph" w:styleId="BodyText2">
    <w:name w:val="Body Text 2"/>
    <w:basedOn w:val="Normal"/>
    <w:rsid w:val="00D1595F"/>
    <w:pPr>
      <w:widowControl w:val="0"/>
      <w:suppressAutoHyphens/>
      <w:overflowPunct w:val="0"/>
      <w:autoSpaceDE w:val="0"/>
      <w:autoSpaceDN w:val="0"/>
      <w:adjustRightInd w:val="0"/>
    </w:pPr>
    <w:rPr>
      <w:sz w:val="22"/>
      <w:szCs w:val="20"/>
    </w:rPr>
  </w:style>
  <w:style w:type="paragraph" w:styleId="BodyTextIndent">
    <w:name w:val="Body Text Indent"/>
    <w:basedOn w:val="Normal"/>
    <w:rsid w:val="00D1595F"/>
    <w:pPr>
      <w:widowControl w:val="0"/>
      <w:suppressAutoHyphens/>
      <w:overflowPunct w:val="0"/>
      <w:autoSpaceDE w:val="0"/>
      <w:autoSpaceDN w:val="0"/>
      <w:adjustRightInd w:val="0"/>
      <w:ind w:left="720"/>
    </w:pPr>
    <w:rPr>
      <w:sz w:val="22"/>
      <w:szCs w:val="20"/>
    </w:rPr>
  </w:style>
  <w:style w:type="paragraph" w:styleId="Caption">
    <w:name w:val="caption"/>
    <w:basedOn w:val="Normal"/>
    <w:next w:val="Normal"/>
    <w:qFormat/>
    <w:rsid w:val="00D1595F"/>
    <w:pPr>
      <w:widowControl w:val="0"/>
      <w:suppressAutoHyphens/>
      <w:overflowPunct w:val="0"/>
      <w:autoSpaceDE w:val="0"/>
      <w:autoSpaceDN w:val="0"/>
      <w:adjustRightInd w:val="0"/>
    </w:pPr>
    <w:rPr>
      <w:b/>
      <w:bCs/>
    </w:rPr>
  </w:style>
  <w:style w:type="paragraph" w:styleId="DocumentMap">
    <w:name w:val="Document Map"/>
    <w:basedOn w:val="Normal"/>
    <w:semiHidden/>
    <w:rsid w:val="00D1595F"/>
    <w:pPr>
      <w:shd w:val="clear" w:color="auto" w:fill="000080"/>
    </w:pPr>
    <w:rPr>
      <w:rFonts w:ascii="Tahoma" w:hAnsi="Tahoma" w:cs="Tahoma"/>
    </w:rPr>
  </w:style>
  <w:style w:type="paragraph" w:customStyle="1" w:styleId="NormalIndent2">
    <w:name w:val="Normal Indent 2"/>
    <w:basedOn w:val="Normal"/>
    <w:rsid w:val="00D1595F"/>
    <w:pPr>
      <w:widowControl w:val="0"/>
      <w:suppressAutoHyphens/>
      <w:overflowPunct w:val="0"/>
      <w:autoSpaceDE w:val="0"/>
      <w:autoSpaceDN w:val="0"/>
      <w:adjustRightInd w:val="0"/>
      <w:spacing w:after="180"/>
      <w:ind w:left="720"/>
      <w:textAlignment w:val="baseline"/>
    </w:pPr>
    <w:rPr>
      <w:rFonts w:ascii="Times New Roman" w:hAnsi="Times New Roman"/>
      <w:sz w:val="24"/>
      <w:szCs w:val="20"/>
    </w:rPr>
  </w:style>
  <w:style w:type="paragraph" w:styleId="EndnoteText">
    <w:name w:val="endnote text"/>
    <w:basedOn w:val="Normal"/>
    <w:semiHidden/>
    <w:rsid w:val="00D1595F"/>
    <w:pPr>
      <w:widowControl w:val="0"/>
      <w:overflowPunct w:val="0"/>
      <w:autoSpaceDE w:val="0"/>
      <w:autoSpaceDN w:val="0"/>
      <w:adjustRightInd w:val="0"/>
      <w:textAlignment w:val="baseline"/>
    </w:pPr>
    <w:rPr>
      <w:rFonts w:ascii="Courier New" w:hAnsi="Courier New"/>
      <w:sz w:val="24"/>
      <w:szCs w:val="20"/>
    </w:rPr>
  </w:style>
  <w:style w:type="paragraph" w:styleId="Header">
    <w:name w:val="header"/>
    <w:basedOn w:val="Normal"/>
    <w:rsid w:val="00D1595F"/>
    <w:pPr>
      <w:tabs>
        <w:tab w:val="center" w:pos="4320"/>
        <w:tab w:val="right" w:pos="8640"/>
      </w:tabs>
    </w:pPr>
  </w:style>
  <w:style w:type="paragraph" w:styleId="Footer">
    <w:name w:val="footer"/>
    <w:basedOn w:val="Normal"/>
    <w:rsid w:val="00D1595F"/>
    <w:pPr>
      <w:tabs>
        <w:tab w:val="center" w:pos="4320"/>
        <w:tab w:val="right" w:pos="8640"/>
      </w:tabs>
    </w:pPr>
  </w:style>
  <w:style w:type="character" w:styleId="PageNumber">
    <w:name w:val="page number"/>
    <w:basedOn w:val="DefaultParagraphFont"/>
    <w:rsid w:val="00D1595F"/>
  </w:style>
  <w:style w:type="paragraph" w:styleId="BodyText3">
    <w:name w:val="Body Text 3"/>
    <w:basedOn w:val="Normal"/>
    <w:rsid w:val="00D1595F"/>
    <w:rPr>
      <w:rFonts w:cs="Arial"/>
      <w:color w:val="000000"/>
      <w:szCs w:val="20"/>
    </w:rPr>
  </w:style>
  <w:style w:type="paragraph" w:styleId="FootnoteText">
    <w:name w:val="footnote text"/>
    <w:basedOn w:val="Normal"/>
    <w:semiHidden/>
    <w:rsid w:val="00D1595F"/>
    <w:rPr>
      <w:szCs w:val="20"/>
    </w:rPr>
  </w:style>
  <w:style w:type="paragraph" w:customStyle="1" w:styleId="Notes">
    <w:name w:val="Notes"/>
    <w:basedOn w:val="Normal"/>
    <w:rsid w:val="00D1595F"/>
    <w:rPr>
      <w:sz w:val="16"/>
    </w:rPr>
  </w:style>
  <w:style w:type="character" w:styleId="FootnoteReference">
    <w:name w:val="footnote reference"/>
    <w:basedOn w:val="DefaultParagraphFont"/>
    <w:semiHidden/>
    <w:rsid w:val="00D1595F"/>
    <w:rPr>
      <w:vertAlign w:val="superscript"/>
    </w:rPr>
  </w:style>
  <w:style w:type="paragraph" w:styleId="BodyTextIndent2">
    <w:name w:val="Body Text Indent 2"/>
    <w:basedOn w:val="Normal"/>
    <w:rsid w:val="0085387F"/>
    <w:pPr>
      <w:spacing w:after="120" w:line="480" w:lineRule="auto"/>
      <w:ind w:left="360"/>
    </w:pPr>
  </w:style>
  <w:style w:type="character" w:styleId="Hyperlink">
    <w:name w:val="Hyperlink"/>
    <w:basedOn w:val="DefaultParagraphFont"/>
    <w:rsid w:val="009E52EC"/>
    <w:rPr>
      <w:color w:val="0000FF"/>
      <w:u w:val="single"/>
    </w:rPr>
  </w:style>
  <w:style w:type="paragraph" w:customStyle="1" w:styleId="Style">
    <w:name w:val="Style"/>
    <w:uiPriority w:val="99"/>
    <w:rsid w:val="00AC3393"/>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C04400"/>
    <w:pPr>
      <w:ind w:left="720"/>
      <w:contextualSpacing/>
    </w:pPr>
  </w:style>
</w:styles>
</file>

<file path=word/webSettings.xml><?xml version="1.0" encoding="utf-8"?>
<w:webSettings xmlns:r="http://schemas.openxmlformats.org/officeDocument/2006/relationships" xmlns:w="http://schemas.openxmlformats.org/wordprocessingml/2006/main">
  <w:divs>
    <w:div w:id="157305045">
      <w:bodyDiv w:val="1"/>
      <w:marLeft w:val="0"/>
      <w:marRight w:val="0"/>
      <w:marTop w:val="0"/>
      <w:marBottom w:val="0"/>
      <w:divBdr>
        <w:top w:val="none" w:sz="0" w:space="0" w:color="auto"/>
        <w:left w:val="none" w:sz="0" w:space="0" w:color="auto"/>
        <w:bottom w:val="none" w:sz="0" w:space="0" w:color="auto"/>
        <w:right w:val="none" w:sz="0" w:space="0" w:color="auto"/>
      </w:divBdr>
    </w:div>
    <w:div w:id="416096613">
      <w:bodyDiv w:val="1"/>
      <w:marLeft w:val="0"/>
      <w:marRight w:val="0"/>
      <w:marTop w:val="0"/>
      <w:marBottom w:val="0"/>
      <w:divBdr>
        <w:top w:val="none" w:sz="0" w:space="0" w:color="auto"/>
        <w:left w:val="none" w:sz="0" w:space="0" w:color="auto"/>
        <w:bottom w:val="none" w:sz="0" w:space="0" w:color="auto"/>
        <w:right w:val="none" w:sz="0" w:space="0" w:color="auto"/>
      </w:divBdr>
    </w:div>
    <w:div w:id="603853209">
      <w:bodyDiv w:val="1"/>
      <w:marLeft w:val="0"/>
      <w:marRight w:val="0"/>
      <w:marTop w:val="0"/>
      <w:marBottom w:val="0"/>
      <w:divBdr>
        <w:top w:val="none" w:sz="0" w:space="0" w:color="auto"/>
        <w:left w:val="none" w:sz="0" w:space="0" w:color="auto"/>
        <w:bottom w:val="none" w:sz="0" w:space="0" w:color="auto"/>
        <w:right w:val="none" w:sz="0" w:space="0" w:color="auto"/>
      </w:divBdr>
    </w:div>
    <w:div w:id="815029603">
      <w:bodyDiv w:val="1"/>
      <w:marLeft w:val="0"/>
      <w:marRight w:val="0"/>
      <w:marTop w:val="0"/>
      <w:marBottom w:val="0"/>
      <w:divBdr>
        <w:top w:val="none" w:sz="0" w:space="0" w:color="auto"/>
        <w:left w:val="none" w:sz="0" w:space="0" w:color="auto"/>
        <w:bottom w:val="none" w:sz="0" w:space="0" w:color="auto"/>
        <w:right w:val="none" w:sz="0" w:space="0" w:color="auto"/>
      </w:divBdr>
    </w:div>
    <w:div w:id="1009136481">
      <w:bodyDiv w:val="1"/>
      <w:marLeft w:val="0"/>
      <w:marRight w:val="0"/>
      <w:marTop w:val="0"/>
      <w:marBottom w:val="0"/>
      <w:divBdr>
        <w:top w:val="none" w:sz="0" w:space="0" w:color="auto"/>
        <w:left w:val="none" w:sz="0" w:space="0" w:color="auto"/>
        <w:bottom w:val="none" w:sz="0" w:space="0" w:color="auto"/>
        <w:right w:val="none" w:sz="0" w:space="0" w:color="auto"/>
      </w:divBdr>
    </w:div>
    <w:div w:id="1030061918">
      <w:bodyDiv w:val="1"/>
      <w:marLeft w:val="0"/>
      <w:marRight w:val="0"/>
      <w:marTop w:val="0"/>
      <w:marBottom w:val="0"/>
      <w:divBdr>
        <w:top w:val="none" w:sz="0" w:space="0" w:color="auto"/>
        <w:left w:val="none" w:sz="0" w:space="0" w:color="auto"/>
        <w:bottom w:val="none" w:sz="0" w:space="0" w:color="auto"/>
        <w:right w:val="none" w:sz="0" w:space="0" w:color="auto"/>
      </w:divBdr>
    </w:div>
    <w:div w:id="213012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agarafallsusa.org"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916C5-D7CA-4AC9-88C0-DE20D257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19444</Words>
  <Characters>110835</Characters>
  <Application>Microsoft Office Word</Application>
  <DocSecurity>8</DocSecurity>
  <Lines>923</Lines>
  <Paragraphs>260</Paragraphs>
  <ScaleCrop>false</ScaleCrop>
  <HeadingPairs>
    <vt:vector size="2" baseType="variant">
      <vt:variant>
        <vt:lpstr>Title</vt:lpstr>
      </vt:variant>
      <vt:variant>
        <vt:i4>1</vt:i4>
      </vt:variant>
    </vt:vector>
  </HeadingPairs>
  <TitlesOfParts>
    <vt:vector size="1" baseType="lpstr">
      <vt:lpstr>CAPER</vt:lpstr>
    </vt:vector>
  </TitlesOfParts>
  <Company/>
  <LinksUpToDate>false</LinksUpToDate>
  <CharactersWithSpaces>130019</CharactersWithSpaces>
  <SharedDoc>false</SharedDoc>
  <HLinks>
    <vt:vector size="6" baseType="variant">
      <vt:variant>
        <vt:i4>3473530</vt:i4>
      </vt:variant>
      <vt:variant>
        <vt:i4>12</vt:i4>
      </vt:variant>
      <vt:variant>
        <vt:i4>0</vt:i4>
      </vt:variant>
      <vt:variant>
        <vt:i4>5</vt:i4>
      </vt:variant>
      <vt:variant>
        <vt:lpwstr>http://www.niagarafallsusa.org/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CAPER</dc:title>
  <dc:subject>First Program Year CAPER</dc:subject>
  <dc:creator>HUD CPD Consolidated Planning</dc:creator>
  <cp:keywords>CAPER, CPMP</cp:keywords>
  <dc:description/>
  <cp:lastModifiedBy>Bob A</cp:lastModifiedBy>
  <cp:revision>45</cp:revision>
  <cp:lastPrinted>2011-03-14T14:38:00Z</cp:lastPrinted>
  <dcterms:created xsi:type="dcterms:W3CDTF">2011-02-02T16:33:00Z</dcterms:created>
  <dcterms:modified xsi:type="dcterms:W3CDTF">2011-03-14T17:46:00Z</dcterms:modified>
</cp:coreProperties>
</file>